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78E63" w14:textId="6B9913A4" w:rsidR="00971D98" w:rsidRDefault="011967DA" w:rsidP="504A3D48">
      <w:pPr>
        <w:rPr>
          <w:color w:val="FF0000"/>
        </w:rPr>
      </w:pPr>
      <w:r w:rsidRPr="504A3D48">
        <w:rPr>
          <w:color w:val="FF0000"/>
        </w:rPr>
        <w:t>[</w:t>
      </w:r>
      <w:r w:rsidR="00752114">
        <w:rPr>
          <w:color w:val="FF0000"/>
        </w:rPr>
        <w:t>Video</w:t>
      </w:r>
      <w:r w:rsidR="004D453D">
        <w:rPr>
          <w:color w:val="FF0000"/>
        </w:rPr>
        <w:t xml:space="preserve"> 1 HERE</w:t>
      </w:r>
      <w:r w:rsidRPr="504A3D48">
        <w:rPr>
          <w:color w:val="FF0000"/>
        </w:rPr>
        <w:t>]</w:t>
      </w:r>
    </w:p>
    <w:p w14:paraId="54EC8C15" w14:textId="2BD47AAA" w:rsidR="3A8851BC" w:rsidRDefault="3A8851BC" w:rsidP="504A3D48">
      <w:pPr>
        <w:rPr>
          <w:b/>
          <w:bCs/>
          <w:sz w:val="32"/>
          <w:szCs w:val="32"/>
        </w:rPr>
      </w:pPr>
      <w:r w:rsidRPr="504A3D48">
        <w:rPr>
          <w:b/>
          <w:bCs/>
          <w:sz w:val="32"/>
          <w:szCs w:val="32"/>
        </w:rPr>
        <w:t xml:space="preserve">PE or </w:t>
      </w:r>
      <w:r w:rsidR="008A2458">
        <w:rPr>
          <w:b/>
          <w:bCs/>
          <w:sz w:val="32"/>
          <w:szCs w:val="32"/>
        </w:rPr>
        <w:t>PAH</w:t>
      </w:r>
      <w:r w:rsidR="68220D8A" w:rsidRPr="504A3D48">
        <w:rPr>
          <w:b/>
          <w:bCs/>
          <w:sz w:val="32"/>
          <w:szCs w:val="32"/>
        </w:rPr>
        <w:t xml:space="preserve">: </w:t>
      </w:r>
      <w:r w:rsidR="00E253AE">
        <w:rPr>
          <w:b/>
          <w:bCs/>
          <w:sz w:val="32"/>
          <w:szCs w:val="32"/>
        </w:rPr>
        <w:t xml:space="preserve">A Clinical </w:t>
      </w:r>
      <w:r w:rsidR="68220D8A" w:rsidRPr="504A3D48">
        <w:rPr>
          <w:b/>
          <w:bCs/>
          <w:sz w:val="32"/>
          <w:szCs w:val="32"/>
        </w:rPr>
        <w:t>C</w:t>
      </w:r>
      <w:r w:rsidR="2AC8166A" w:rsidRPr="504A3D48">
        <w:rPr>
          <w:b/>
          <w:bCs/>
          <w:sz w:val="32"/>
          <w:szCs w:val="32"/>
        </w:rPr>
        <w:t xml:space="preserve">ase Demonstrating </w:t>
      </w:r>
      <w:r w:rsidR="00E253AE">
        <w:rPr>
          <w:b/>
          <w:bCs/>
          <w:sz w:val="32"/>
          <w:szCs w:val="32"/>
        </w:rPr>
        <w:t>Importance of Advanced Right Heart Measurements</w:t>
      </w:r>
    </w:p>
    <w:p w14:paraId="1E667953" w14:textId="17E22E57" w:rsidR="68220D8A" w:rsidRDefault="68220D8A" w:rsidP="504A3D48">
      <w:r>
        <w:t>Elizabeth Morrison, MD, Virginia Commonwealth University</w:t>
      </w:r>
    </w:p>
    <w:p w14:paraId="3ACB99BC" w14:textId="080B142F" w:rsidR="06196555" w:rsidRDefault="06196555" w:rsidP="504A3D48">
      <w:r>
        <w:t>Jordan Tozer, MD</w:t>
      </w:r>
      <w:r w:rsidR="00E253AE">
        <w:t xml:space="preserve">, </w:t>
      </w:r>
      <w:r>
        <w:t>Virginia Commonwealth University</w:t>
      </w:r>
    </w:p>
    <w:p w14:paraId="4AE65AA8" w14:textId="5C142564" w:rsidR="504A3D48" w:rsidRDefault="504A3D48" w:rsidP="504A3D48"/>
    <w:p w14:paraId="097273EF" w14:textId="0C2D52BB" w:rsidR="43281BF9" w:rsidRDefault="43281BF9" w:rsidP="504A3D48">
      <w:pPr>
        <w:rPr>
          <w:b/>
          <w:bCs/>
        </w:rPr>
      </w:pPr>
      <w:r w:rsidRPr="504A3D48">
        <w:rPr>
          <w:b/>
          <w:bCs/>
        </w:rPr>
        <w:t>Case Presentation</w:t>
      </w:r>
    </w:p>
    <w:p w14:paraId="792A006B" w14:textId="373C08EA" w:rsidR="43281BF9" w:rsidRDefault="43281BF9" w:rsidP="504A3D48">
      <w:r>
        <w:t xml:space="preserve">A </w:t>
      </w:r>
      <w:r w:rsidR="00E253AE">
        <w:t>mid-30s Hispanic</w:t>
      </w:r>
      <w:r>
        <w:t xml:space="preserve"> female </w:t>
      </w:r>
      <w:r w:rsidR="2E02F509">
        <w:t>with history of HIV</w:t>
      </w:r>
      <w:r w:rsidR="3A8A27B7">
        <w:t xml:space="preserve"> intermittently on HAART therapy</w:t>
      </w:r>
      <w:r w:rsidR="2E02F509">
        <w:t xml:space="preserve">, </w:t>
      </w:r>
      <w:r>
        <w:t xml:space="preserve">presented to </w:t>
      </w:r>
      <w:r w:rsidR="0C1F1EC3">
        <w:t>the</w:t>
      </w:r>
      <w:r>
        <w:t xml:space="preserve"> ED for </w:t>
      </w:r>
      <w:r w:rsidR="00E253AE">
        <w:t xml:space="preserve">progressive </w:t>
      </w:r>
      <w:r>
        <w:t>shortness of breath</w:t>
      </w:r>
      <w:r w:rsidR="00E253AE">
        <w:t xml:space="preserve"> associated with bilateral lower extremity edema and right calf pain.  </w:t>
      </w:r>
      <w:r w:rsidR="611F210B">
        <w:t xml:space="preserve">She </w:t>
      </w:r>
      <w:r w:rsidR="00E253AE">
        <w:t xml:space="preserve">reports a history of an unspecified heart condition, but after </w:t>
      </w:r>
      <w:r w:rsidR="611F210B">
        <w:t>immigrat</w:t>
      </w:r>
      <w:r w:rsidR="00E253AE">
        <w:t>ing</w:t>
      </w:r>
      <w:r w:rsidR="611F210B">
        <w:t xml:space="preserve"> to the US </w:t>
      </w:r>
      <w:r w:rsidR="19FFAE0A">
        <w:t>a few years ago</w:t>
      </w:r>
      <w:r w:rsidR="37E82349">
        <w:t xml:space="preserve"> </w:t>
      </w:r>
      <w:r w:rsidR="3DED2A8C">
        <w:t>ha</w:t>
      </w:r>
      <w:r w:rsidR="00E253AE">
        <w:t>d</w:t>
      </w:r>
      <w:r w:rsidR="3DED2A8C">
        <w:t xml:space="preserve"> not</w:t>
      </w:r>
      <w:r w:rsidR="37E82349">
        <w:t xml:space="preserve"> followed up with a cardiologist</w:t>
      </w:r>
      <w:r w:rsidR="64464805">
        <w:t xml:space="preserve"> due to social reasons</w:t>
      </w:r>
      <w:r w:rsidR="6FBAFF6A">
        <w:t>.</w:t>
      </w:r>
    </w:p>
    <w:p w14:paraId="61CE4A44" w14:textId="6B257E19" w:rsidR="3BBF6375" w:rsidRDefault="3BBF6375" w:rsidP="504A3D48">
      <w:r>
        <w:t>On arrival, the patient’s vital signs include a temperature of 36.5° C, BP 130/85, HR 112, RR</w:t>
      </w:r>
      <w:r w:rsidR="77BC4C23">
        <w:t xml:space="preserve"> 22</w:t>
      </w:r>
      <w:r w:rsidR="697BAB95">
        <w:t>,</w:t>
      </w:r>
      <w:r>
        <w:t xml:space="preserve"> and SpO2 100% on room air.</w:t>
      </w:r>
      <w:r w:rsidR="611F210B">
        <w:t xml:space="preserve"> </w:t>
      </w:r>
      <w:r w:rsidR="00E253AE">
        <w:t xml:space="preserve">The physical exam revealed a pale, </w:t>
      </w:r>
      <w:r w:rsidR="4318F4A5">
        <w:t xml:space="preserve">underweight female with </w:t>
      </w:r>
      <w:r w:rsidR="17DEB244">
        <w:t xml:space="preserve">tachycardia, </w:t>
      </w:r>
      <w:r w:rsidR="56839775">
        <w:t xml:space="preserve">tachypnea, </w:t>
      </w:r>
      <w:r w:rsidR="17DEB244">
        <w:t xml:space="preserve">increased work of breathing, </w:t>
      </w:r>
      <w:r w:rsidR="4ABDBF84">
        <w:t xml:space="preserve">grade 4 systolic murmur at right lower sternal border, lungs </w:t>
      </w:r>
      <w:r w:rsidR="0F4D0D8A">
        <w:t>with rales</w:t>
      </w:r>
      <w:r w:rsidR="4ABDBF84">
        <w:t xml:space="preserve"> bilaterally, </w:t>
      </w:r>
      <w:r w:rsidR="515E9CBB">
        <w:t xml:space="preserve">abdominal distension, </w:t>
      </w:r>
      <w:r w:rsidR="4ABDBF84">
        <w:t>hepatomegaly,</w:t>
      </w:r>
      <w:r w:rsidR="00E253AE">
        <w:t xml:space="preserve"> and</w:t>
      </w:r>
      <w:r w:rsidR="4ABDBF84">
        <w:t xml:space="preserve"> bilateral </w:t>
      </w:r>
      <w:r w:rsidR="259DCA6B">
        <w:t xml:space="preserve">lower extremity pitting edema. </w:t>
      </w:r>
      <w:r w:rsidR="3D2E8BD1">
        <w:t xml:space="preserve">EKG showed right axis deviation. </w:t>
      </w:r>
      <w:r w:rsidR="00E253AE">
        <w:t>The patient’s history and presentation were concerning for an acute cardiopulmonary condition, with pulmonary embolism and heart failure being high on the differential</w:t>
      </w:r>
      <w:r w:rsidR="496FD83C">
        <w:t xml:space="preserve">. </w:t>
      </w:r>
      <w:r w:rsidR="1A82372A">
        <w:t xml:space="preserve">Point of care ultrasound </w:t>
      </w:r>
      <w:r w:rsidR="00E253AE">
        <w:t xml:space="preserve">is shown in </w:t>
      </w:r>
      <w:r w:rsidR="00752114">
        <w:t>Video</w:t>
      </w:r>
      <w:r w:rsidR="004D453D">
        <w:t xml:space="preserve"> 1.</w:t>
      </w:r>
      <w:r w:rsidR="4E98B79E">
        <w:t xml:space="preserve"> </w:t>
      </w:r>
    </w:p>
    <w:p w14:paraId="066AF2BE" w14:textId="1371D32D" w:rsidR="43281BF9" w:rsidRDefault="43281BF9" w:rsidP="504A3D48">
      <w:pPr>
        <w:rPr>
          <w:b/>
          <w:bCs/>
        </w:rPr>
      </w:pPr>
      <w:r w:rsidRPr="504A3D48">
        <w:rPr>
          <w:b/>
          <w:bCs/>
        </w:rPr>
        <w:t>Background</w:t>
      </w:r>
    </w:p>
    <w:p w14:paraId="61C5E559" w14:textId="2C4A8270" w:rsidR="19869776" w:rsidRDefault="004D453D" w:rsidP="504A3D48">
      <w:r>
        <w:t xml:space="preserve">The point-of-care echo shown above surprised the treating physicians.  Notable findings include severe RV dilation, RA enlargement, and a trace effusion.  What </w:t>
      </w:r>
      <w:r w:rsidR="27E16BEF">
        <w:t xml:space="preserve">are some tools </w:t>
      </w:r>
      <w:r>
        <w:t>to distinguish</w:t>
      </w:r>
      <w:r w:rsidR="517CB2D5">
        <w:t xml:space="preserve"> RV d</w:t>
      </w:r>
      <w:r>
        <w:t>ilation</w:t>
      </w:r>
      <w:r w:rsidR="1603FC49">
        <w:t xml:space="preserve"> </w:t>
      </w:r>
      <w:r>
        <w:t xml:space="preserve">in the setting of </w:t>
      </w:r>
      <w:r w:rsidR="1603FC49">
        <w:t xml:space="preserve">acute pulmonary embolism </w:t>
      </w:r>
      <w:r w:rsidR="008A2458">
        <w:t xml:space="preserve">(PE) </w:t>
      </w:r>
      <w:r>
        <w:t>versus</w:t>
      </w:r>
      <w:r w:rsidR="1603FC49">
        <w:t xml:space="preserve"> </w:t>
      </w:r>
      <w:r w:rsidR="7C99948D">
        <w:t xml:space="preserve">chronic </w:t>
      </w:r>
      <w:r w:rsidR="1603FC49">
        <w:t xml:space="preserve">RV dilatation </w:t>
      </w:r>
      <w:r>
        <w:t>such as in</w:t>
      </w:r>
      <w:r w:rsidR="1603FC49">
        <w:t xml:space="preserve"> pulmonary hypertension</w:t>
      </w:r>
      <w:r w:rsidR="008A2458">
        <w:t xml:space="preserve"> (PAH)</w:t>
      </w:r>
      <w:r w:rsidR="1603FC49">
        <w:t>?</w:t>
      </w:r>
      <w:r w:rsidR="39E73E35">
        <w:t xml:space="preserve"> </w:t>
      </w:r>
      <w:r w:rsidR="1179FF81">
        <w:t>Right ventricular dila</w:t>
      </w:r>
      <w:r>
        <w:t>tion can occur in both, as well as evidence of strain or reduced RV systolic function.  Distinguishing the two is a critical point in the diagnostic pathway and subsequent treatment regimen for these disease states.  Th</w:t>
      </w:r>
      <w:r w:rsidR="00E72679">
        <w:t>e</w:t>
      </w:r>
      <w:r>
        <w:t xml:space="preserve"> brief synopsis </w:t>
      </w:r>
      <w:r w:rsidR="00E72679">
        <w:t xml:space="preserve">below </w:t>
      </w:r>
      <w:r>
        <w:t xml:space="preserve">will </w:t>
      </w:r>
      <w:r w:rsidR="00E72679">
        <w:t xml:space="preserve">outline </w:t>
      </w:r>
      <w:r>
        <w:t>the qua</w:t>
      </w:r>
      <w:r w:rsidR="00E72679">
        <w:t>ntit</w:t>
      </w:r>
      <w:r>
        <w:t xml:space="preserve">ative echocardiographic approach to this problem. </w:t>
      </w:r>
    </w:p>
    <w:p w14:paraId="0C7B2ED4" w14:textId="77777777" w:rsidR="00EE0263" w:rsidRDefault="00EE0263" w:rsidP="504A3D48"/>
    <w:p w14:paraId="24376446" w14:textId="77777777" w:rsidR="00EE0263" w:rsidRDefault="00EE0263" w:rsidP="504A3D48"/>
    <w:p w14:paraId="580CDBE9" w14:textId="77777777" w:rsidR="00EE0263" w:rsidRDefault="00EE0263" w:rsidP="504A3D48"/>
    <w:p w14:paraId="1BA85C0F" w14:textId="77777777" w:rsidR="00EE0263" w:rsidRDefault="00EE0263" w:rsidP="504A3D48"/>
    <w:p w14:paraId="52E51945" w14:textId="77777777" w:rsidR="00EE0263" w:rsidRDefault="00EE0263" w:rsidP="504A3D48"/>
    <w:p w14:paraId="458D15E2" w14:textId="77777777" w:rsidR="00EE0263" w:rsidRDefault="00EE0263" w:rsidP="504A3D48"/>
    <w:p w14:paraId="588033E5" w14:textId="77777777" w:rsidR="00EE0263" w:rsidRDefault="00EE0263" w:rsidP="504A3D48"/>
    <w:p w14:paraId="2DD88C70" w14:textId="77777777" w:rsidR="00EE0263" w:rsidRDefault="00EE0263" w:rsidP="504A3D48"/>
    <w:p w14:paraId="5D9150EA" w14:textId="653866A9" w:rsidR="00EE0263" w:rsidRDefault="00EE0263" w:rsidP="00EE0263">
      <w:pPr>
        <w:rPr>
          <w:i/>
          <w:iCs/>
        </w:rPr>
      </w:pPr>
      <w:r w:rsidRPr="504A3D48">
        <w:rPr>
          <w:i/>
          <w:iCs/>
        </w:rPr>
        <w:lastRenderedPageBreak/>
        <w:t>Calculating</w:t>
      </w:r>
      <w:r w:rsidR="00B83A61">
        <w:rPr>
          <w:i/>
          <w:iCs/>
        </w:rPr>
        <w:t xml:space="preserve"> right ventricular systolic pressure</w:t>
      </w:r>
    </w:p>
    <w:p w14:paraId="04E8B9C4" w14:textId="383128E4" w:rsidR="29A5FFE7" w:rsidRDefault="00752114" w:rsidP="504A3D48">
      <w:r>
        <w:t xml:space="preserve">The right ventricular systolic pressure (RVSP) determined by </w:t>
      </w:r>
      <w:r w:rsidR="00EE0263">
        <w:t>echocardiography</w:t>
      </w:r>
      <w:r>
        <w:t xml:space="preserve"> can approximate the pulmonary arter</w:t>
      </w:r>
      <w:r w:rsidR="00B83A61">
        <w:t>y</w:t>
      </w:r>
      <w:r>
        <w:t xml:space="preserve"> </w:t>
      </w:r>
      <w:r w:rsidR="00B83A61">
        <w:t xml:space="preserve">systolic </w:t>
      </w:r>
      <w:r>
        <w:t xml:space="preserve">pressure (assuming a normal pulmonic valve).   </w:t>
      </w:r>
      <w:r w:rsidR="00EE0263">
        <w:t xml:space="preserve">Determining this value is predicated on the ability to measure the velocity of the tricuspid regurgitant jet in an apical four chamber view.  </w:t>
      </w:r>
      <w:r>
        <w:t>To</w:t>
      </w:r>
      <w:r w:rsidR="00EE0263">
        <w:t xml:space="preserve"> obtain this value</w:t>
      </w:r>
      <w:r>
        <w:t>, the t</w:t>
      </w:r>
      <w:r w:rsidR="29A5FFE7">
        <w:t>ricuspid regurgitant jet</w:t>
      </w:r>
      <w:r w:rsidR="1E2682B6">
        <w:t xml:space="preserve"> </w:t>
      </w:r>
      <w:r>
        <w:t xml:space="preserve">is </w:t>
      </w:r>
      <w:r w:rsidR="00EE0263">
        <w:t xml:space="preserve">first </w:t>
      </w:r>
      <w:r>
        <w:t>identified in an apical four chamber view (A4C)</w:t>
      </w:r>
      <w:r w:rsidR="00EE0263">
        <w:t xml:space="preserve"> using color doppler</w:t>
      </w:r>
      <w:r w:rsidR="0002249E">
        <w:t>. The eccentric jet shown in Figure 1 highlights the importance of first localizing it with color doppler. T</w:t>
      </w:r>
      <w:r w:rsidR="00EE0263">
        <w:t xml:space="preserve">hen a continuous wave (CW) doppler line is placed through that jet with the focal zone (diamond) in or near the vena </w:t>
      </w:r>
      <w:proofErr w:type="spellStart"/>
      <w:r w:rsidR="00EE0263">
        <w:t>contracta</w:t>
      </w:r>
      <w:proofErr w:type="spellEnd"/>
      <w:r w:rsidR="0002249E">
        <w:t xml:space="preserve"> (the thinnest part of the jet close to the valve)</w:t>
      </w:r>
      <w:r w:rsidR="00EE0263">
        <w:t>.  The resulting wave form should demonstrate repeating downward parabolas</w:t>
      </w:r>
      <w:r w:rsidR="00E72679">
        <w:t xml:space="preserve"> (Figure 1)</w:t>
      </w:r>
      <w:r w:rsidR="00EE0263">
        <w:t xml:space="preserve">.  </w:t>
      </w:r>
      <w:r w:rsidR="00307C1A">
        <w:t xml:space="preserve">Increasing the doppler scale, and adjusting the baseline upwards, may be necessary to avoid aliasing for these high velocity cases.  </w:t>
      </w:r>
      <w:r w:rsidR="00EE0263">
        <w:t xml:space="preserve">The </w:t>
      </w:r>
      <w:r w:rsidR="1E2682B6">
        <w:t>pressure</w:t>
      </w:r>
      <w:r w:rsidR="29A5FFE7">
        <w:t xml:space="preserve"> gradient is </w:t>
      </w:r>
      <w:r w:rsidR="00EE0263">
        <w:t>then extrapolated</w:t>
      </w:r>
      <w:r w:rsidR="29A5FFE7">
        <w:t xml:space="preserve"> by using </w:t>
      </w:r>
      <w:r w:rsidR="00EE0263">
        <w:t xml:space="preserve">a </w:t>
      </w:r>
      <w:r w:rsidR="36663C06">
        <w:t>simplified Bernoulli</w:t>
      </w:r>
      <w:r w:rsidR="39748F78">
        <w:t xml:space="preserve"> </w:t>
      </w:r>
      <w:commentRangeStart w:id="0"/>
      <w:r w:rsidR="39748F78">
        <w:t>equation</w:t>
      </w:r>
      <w:commentRangeEnd w:id="0"/>
      <w:r w:rsidR="00732835">
        <w:rPr>
          <w:rStyle w:val="CommentReference"/>
        </w:rPr>
        <w:commentReference w:id="0"/>
      </w:r>
      <w:r w:rsidR="00EE0263">
        <w:t>.</w:t>
      </w:r>
      <w:r w:rsidR="39748F78">
        <w:t xml:space="preserve"> In the case of this patient, </w:t>
      </w:r>
      <w:r w:rsidR="775BF79D">
        <w:t xml:space="preserve">the velocity measures </w:t>
      </w:r>
      <w:r w:rsidR="16AD84E2">
        <w:t>5.53 m/s</w:t>
      </w:r>
      <w:r w:rsidR="00E72679">
        <w:t>, so the pressure gradient (PG) is about 122mmHg</w:t>
      </w:r>
      <w:r w:rsidR="00EE0263">
        <w:t xml:space="preserve"> (</w:t>
      </w:r>
      <w:r w:rsidR="45E58A27">
        <w:t xml:space="preserve">normal would be </w:t>
      </w:r>
      <w:r w:rsidR="00EE0263">
        <w:t>zero to trace regurgitation)</w:t>
      </w:r>
      <w:r w:rsidR="45E58A27">
        <w:t>.</w:t>
      </w:r>
      <w:r w:rsidR="008A2458">
        <w:t xml:space="preserve">  In cases where the diagnosis of PAH is known, comparing the patient’s historic RVSP value to that on presentation, can be helpful.</w:t>
      </w:r>
    </w:p>
    <w:p w14:paraId="3034BCD9" w14:textId="02442DE3" w:rsidR="43252FB4" w:rsidRDefault="43252FB4" w:rsidP="00E72679">
      <w:pPr>
        <w:spacing w:line="240" w:lineRule="auto"/>
        <w:jc w:val="center"/>
      </w:pPr>
      <w:r>
        <w:t>Simplified</w:t>
      </w:r>
      <w:r w:rsidR="604E7164">
        <w:t xml:space="preserve"> Bernoulli </w:t>
      </w:r>
      <w:r w:rsidR="7A698C8D">
        <w:t>Equation</w:t>
      </w:r>
    </w:p>
    <w:p w14:paraId="2FC27980" w14:textId="77777777" w:rsidR="00E72679" w:rsidRDefault="604E7164" w:rsidP="00E72679">
      <w:pPr>
        <w:spacing w:line="240" w:lineRule="auto"/>
        <w:jc w:val="center"/>
      </w:pPr>
      <w:r>
        <w:t>Tricuspid Valve Regurgitant Jet Pressure Gradient (</w:t>
      </w:r>
      <w:r w:rsidR="00EE0263">
        <w:t>P</w:t>
      </w:r>
      <w:r>
        <w:t>G) = 4V</w:t>
      </w:r>
      <w:r w:rsidRPr="504A3D48">
        <w:rPr>
          <w:vertAlign w:val="superscript"/>
        </w:rPr>
        <w:t>2</w:t>
      </w:r>
    </w:p>
    <w:p w14:paraId="4719A14B" w14:textId="6DFD76C6" w:rsidR="604E7164" w:rsidRDefault="00EE0263" w:rsidP="00E72679">
      <w:pPr>
        <w:spacing w:line="240" w:lineRule="auto"/>
        <w:jc w:val="center"/>
      </w:pPr>
      <w:r>
        <w:t>P</w:t>
      </w:r>
      <w:r w:rsidR="604E7164">
        <w:t>G = 4 (5.53)</w:t>
      </w:r>
      <w:r w:rsidR="604E7164" w:rsidRPr="504A3D48">
        <w:rPr>
          <w:vertAlign w:val="superscript"/>
        </w:rPr>
        <w:t>2</w:t>
      </w:r>
      <w:r w:rsidR="55508E9C" w:rsidRPr="504A3D48">
        <w:rPr>
          <w:vertAlign w:val="superscript"/>
        </w:rPr>
        <w:t xml:space="preserve"> </w:t>
      </w:r>
      <w:r w:rsidR="55508E9C">
        <w:t>= 122.3 mmHg</w:t>
      </w:r>
    </w:p>
    <w:p w14:paraId="20836E60" w14:textId="77777777" w:rsidR="00E72679" w:rsidRDefault="00E72679" w:rsidP="00E72679">
      <w:r>
        <w:rPr>
          <w:noProof/>
        </w:rPr>
        <w:drawing>
          <wp:inline distT="0" distB="0" distL="0" distR="0" wp14:anchorId="1B999EFD" wp14:editId="6F751810">
            <wp:extent cx="4572000" cy="2743200"/>
            <wp:effectExtent l="0" t="0" r="0" b="0"/>
            <wp:docPr id="1071671132" name="Picture 1071671132" descr="A close-up of an ultras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671132" name="Picture 1071671132" descr="A close-up of an ultrasoun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572000" cy="2743200"/>
                    </a:xfrm>
                    <a:prstGeom prst="rect">
                      <a:avLst/>
                    </a:prstGeom>
                  </pic:spPr>
                </pic:pic>
              </a:graphicData>
            </a:graphic>
          </wp:inline>
        </w:drawing>
      </w:r>
    </w:p>
    <w:p w14:paraId="6D2E12F1" w14:textId="77777777" w:rsidR="00E72679" w:rsidRDefault="00E72679" w:rsidP="00E72679">
      <w:r>
        <w:t>Figure 1. Continuous wave doppler measuring the maximum velocity of the tricuspid regurgitant jet (TR Vmax).</w:t>
      </w:r>
    </w:p>
    <w:p w14:paraId="6C0F42D2" w14:textId="73C7B286" w:rsidR="00E72679" w:rsidRDefault="00E72679" w:rsidP="00E72679">
      <w:r>
        <w:t xml:space="preserve">To determine the RVSP, the right atrial pressure (RAP) must then be estimated and added to the PG.  This is because the regurgitant jet must first overcome </w:t>
      </w:r>
      <w:r w:rsidR="0002249E">
        <w:t>the RAP</w:t>
      </w:r>
      <w:r>
        <w:t xml:space="preserve"> </w:t>
      </w:r>
      <w:proofErr w:type="gramStart"/>
      <w:r>
        <w:t>in order to</w:t>
      </w:r>
      <w:proofErr w:type="gramEnd"/>
      <w:r>
        <w:t xml:space="preserve"> flow backwards into the right atrium.  The RAP can be estimated by observing the IVC size and variation, as shown in Figure 2. </w:t>
      </w:r>
    </w:p>
    <w:p w14:paraId="2C9DCFBF" w14:textId="2ECEDA18" w:rsidR="00E72679" w:rsidRDefault="00E72679" w:rsidP="00E72679">
      <w:r>
        <w:rPr>
          <w:noProof/>
        </w:rPr>
        <w:lastRenderedPageBreak/>
        <w:drawing>
          <wp:inline distT="0" distB="0" distL="0" distR="0" wp14:anchorId="1BFC5D10" wp14:editId="3B8AF8FE">
            <wp:extent cx="2515450" cy="1409700"/>
            <wp:effectExtent l="0" t="0" r="0" b="0"/>
            <wp:docPr id="2142462435" name="Picture 2142462435" descr="A black and white text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462435" name="Picture 2142462435" descr="A black and white text with white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15450" cy="1409700"/>
                    </a:xfrm>
                    <a:prstGeom prst="rect">
                      <a:avLst/>
                    </a:prstGeom>
                  </pic:spPr>
                </pic:pic>
              </a:graphicData>
            </a:graphic>
          </wp:inline>
        </w:drawing>
      </w:r>
      <w:r w:rsidR="00335C1A">
        <w:t xml:space="preserve"> </w:t>
      </w:r>
    </w:p>
    <w:p w14:paraId="3D37AD33" w14:textId="4066FC42" w:rsidR="00E72679" w:rsidRDefault="00E72679" w:rsidP="00E72679">
      <w:r>
        <w:t xml:space="preserve">Figure 2. RAP estimates based on IVC diameter and </w:t>
      </w:r>
      <w:r w:rsidR="00E07764">
        <w:t>collapsibility.</w:t>
      </w:r>
    </w:p>
    <w:p w14:paraId="43A25681" w14:textId="3C76D153" w:rsidR="00335C1A" w:rsidRDefault="00335C1A" w:rsidP="00E72679">
      <w:r>
        <w:t xml:space="preserve">Finally, the PG can be added to the RAP to determine the estimated RVSP. </w:t>
      </w:r>
      <w:r w:rsidR="0002249E">
        <w:t>In this patient, the IVC was 3cm with no variation, so we estimated the RAP to be 20mmHg.</w:t>
      </w:r>
      <w:r>
        <w:t xml:space="preserve"> </w:t>
      </w:r>
      <w:r w:rsidR="00B80874">
        <w:t xml:space="preserve">Note, sometimes CVP is used in place of RAP as these values are thought to be equal. </w:t>
      </w:r>
    </w:p>
    <w:p w14:paraId="7152B819" w14:textId="77777777" w:rsidR="00335C1A" w:rsidRDefault="00335C1A" w:rsidP="00335C1A">
      <w:pPr>
        <w:jc w:val="center"/>
      </w:pPr>
      <w:r>
        <w:t>RVSP Equation</w:t>
      </w:r>
    </w:p>
    <w:p w14:paraId="3E841AE1" w14:textId="4FAE782D" w:rsidR="00335C1A" w:rsidRDefault="00335C1A" w:rsidP="00335C1A">
      <w:pPr>
        <w:jc w:val="center"/>
      </w:pPr>
      <w:r>
        <w:t>RVSP = PG + RAP</w:t>
      </w:r>
      <w:r w:rsidR="00B80874">
        <w:t xml:space="preserve"> (CVP)</w:t>
      </w:r>
    </w:p>
    <w:p w14:paraId="78DB9A3A" w14:textId="40DC8705" w:rsidR="00335C1A" w:rsidRDefault="00335C1A" w:rsidP="00191C05">
      <w:pPr>
        <w:jc w:val="center"/>
      </w:pPr>
      <w:r>
        <w:t>RVSP=122.3+20</w:t>
      </w:r>
    </w:p>
    <w:p w14:paraId="0EE970EC" w14:textId="5CF85346" w:rsidR="00E72679" w:rsidRPr="00B83A61" w:rsidRDefault="00B83A61" w:rsidP="00E72679">
      <w:pPr>
        <w:rPr>
          <w:i/>
          <w:iCs/>
        </w:rPr>
      </w:pPr>
      <w:r w:rsidRPr="504A3D48">
        <w:rPr>
          <w:i/>
          <w:iCs/>
        </w:rPr>
        <w:t xml:space="preserve">Calculating </w:t>
      </w:r>
      <w:r>
        <w:rPr>
          <w:i/>
          <w:iCs/>
        </w:rPr>
        <w:t>pulmonary acceleration time</w:t>
      </w:r>
    </w:p>
    <w:p w14:paraId="0D7E7404" w14:textId="610CF597" w:rsidR="62D65AE9" w:rsidRDefault="00B83A61" w:rsidP="504A3D48">
      <w:r>
        <w:t>Pulmonary acceleration time (</w:t>
      </w:r>
      <w:commentRangeStart w:id="1"/>
      <w:r>
        <w:t>PAT</w:t>
      </w:r>
      <w:commentRangeEnd w:id="1"/>
      <w:r w:rsidR="00E65E02">
        <w:rPr>
          <w:rStyle w:val="CommentReference"/>
        </w:rPr>
        <w:commentReference w:id="1"/>
      </w:r>
      <w:r w:rsidR="00307C1A">
        <w:t xml:space="preserve">); or pulmonary artery acceleration time (PAAT)) </w:t>
      </w:r>
      <w:r>
        <w:t xml:space="preserve">is the time is takes for blood flow into the pulmonic trunk to reach maximum velocity.  </w:t>
      </w:r>
      <w:r w:rsidR="5654E56F">
        <w:t xml:space="preserve">PAT is shorter when pulmonary arterial resistance is increased. </w:t>
      </w:r>
      <w:r w:rsidR="677F1071">
        <w:t xml:space="preserve">Starting in </w:t>
      </w:r>
      <w:r w:rsidR="00E07764">
        <w:t xml:space="preserve">a </w:t>
      </w:r>
      <w:r w:rsidR="677F1071">
        <w:t xml:space="preserve">parasternal short view, the probe is fanned </w:t>
      </w:r>
      <w:r w:rsidR="68D51613">
        <w:t xml:space="preserve">superiorly </w:t>
      </w:r>
      <w:r w:rsidR="677F1071">
        <w:t>to find</w:t>
      </w:r>
      <w:r w:rsidR="00E07764">
        <w:t xml:space="preserve"> the</w:t>
      </w:r>
      <w:r w:rsidR="677F1071">
        <w:t xml:space="preserve"> RVOT</w:t>
      </w:r>
      <w:r>
        <w:t xml:space="preserve"> above the aortic valve</w:t>
      </w:r>
      <w:r w:rsidR="677F1071">
        <w:t xml:space="preserve">. </w:t>
      </w:r>
      <w:r>
        <w:t xml:space="preserve">The </w:t>
      </w:r>
      <w:r w:rsidR="00E07764">
        <w:t>pulsed wave (</w:t>
      </w:r>
      <w:r w:rsidR="677F1071">
        <w:t>PW</w:t>
      </w:r>
      <w:r w:rsidR="00E07764">
        <w:t>)</w:t>
      </w:r>
      <w:r w:rsidR="677F1071">
        <w:t xml:space="preserve"> doppler </w:t>
      </w:r>
      <w:r w:rsidR="3033BC70">
        <w:t xml:space="preserve">gate is then placed </w:t>
      </w:r>
      <w:r w:rsidR="39B44648">
        <w:t xml:space="preserve">just </w:t>
      </w:r>
      <w:r w:rsidR="0002249E">
        <w:t>proximal</w:t>
      </w:r>
      <w:r>
        <w:t xml:space="preserve"> to</w:t>
      </w:r>
      <w:r w:rsidR="5A158A2F">
        <w:t xml:space="preserve"> </w:t>
      </w:r>
      <w:r w:rsidR="39B44648">
        <w:t>the pulmonic valve and velocity tracing generated</w:t>
      </w:r>
      <w:r w:rsidR="008A2458">
        <w:t xml:space="preserve"> (Figure 3)</w:t>
      </w:r>
      <w:r w:rsidR="39B44648">
        <w:t xml:space="preserve">. PAT is the time from </w:t>
      </w:r>
      <w:r w:rsidR="1906B8E1">
        <w:t>the start of flow to the peak</w:t>
      </w:r>
      <w:r w:rsidR="00E07764">
        <w:t>, normal values being greater than 60msec.</w:t>
      </w:r>
      <w:r w:rsidR="00362314">
        <w:t xml:space="preserve"> An abnormally short PAT (&lt;60msec) suggests </w:t>
      </w:r>
      <w:r w:rsidR="00191C05">
        <w:t xml:space="preserve">an abnormally increased pulmonary </w:t>
      </w:r>
      <w:r w:rsidR="00362314">
        <w:t xml:space="preserve">arterial resistance. </w:t>
      </w:r>
      <w:r w:rsidR="0002249E">
        <w:t xml:space="preserve">The patient in this case had a PAT of 45ms, and an abnormal waveform demonstrating a </w:t>
      </w:r>
      <w:r w:rsidR="00307C1A">
        <w:t>mid-</w:t>
      </w:r>
      <w:r w:rsidR="0002249E">
        <w:t>systolic notch</w:t>
      </w:r>
      <w:r w:rsidR="00307C1A">
        <w:t>.  While the distinction can be difficult, an early systolic</w:t>
      </w:r>
      <w:r w:rsidR="0002249E">
        <w:t xml:space="preserve"> (</w:t>
      </w:r>
      <w:commentRangeStart w:id="2"/>
      <w:r w:rsidR="0002249E">
        <w:t>ESN</w:t>
      </w:r>
      <w:commentRangeEnd w:id="2"/>
      <w:r w:rsidR="003B518B">
        <w:rPr>
          <w:rStyle w:val="CommentReference"/>
        </w:rPr>
        <w:commentReference w:id="2"/>
      </w:r>
      <w:r w:rsidR="0002249E">
        <w:t>)</w:t>
      </w:r>
      <w:r w:rsidR="00307C1A">
        <w:t xml:space="preserve"> occurs in the first half of systole and is more indicative of PE, while a mid- or late-systolic notch points towards PAH</w:t>
      </w:r>
      <w:r w:rsidR="0002249E">
        <w:t>.</w:t>
      </w:r>
    </w:p>
    <w:p w14:paraId="39C02064" w14:textId="77777777" w:rsidR="00191C05" w:rsidRDefault="00191C05" w:rsidP="00191C05">
      <w:r>
        <w:rPr>
          <w:noProof/>
        </w:rPr>
        <w:lastRenderedPageBreak/>
        <w:drawing>
          <wp:inline distT="0" distB="0" distL="0" distR="0" wp14:anchorId="230BBCB6" wp14:editId="145362D1">
            <wp:extent cx="4572000" cy="2875654"/>
            <wp:effectExtent l="0" t="0" r="0" b="0"/>
            <wp:docPr id="478362868" name="Picture 478362868" descr="A close-up of an ultras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362868" name="Picture 478362868" descr="A close-up of an ultrasound&#10;&#10;Description automatically generated"/>
                    <pic:cNvPicPr/>
                  </pic:nvPicPr>
                  <pic:blipFill>
                    <a:blip r:embed="rId12">
                      <a:extLst>
                        <a:ext uri="{28A0092B-C50C-407E-A947-70E740481C1C}">
                          <a14:useLocalDpi xmlns:a14="http://schemas.microsoft.com/office/drawing/2010/main" val="0"/>
                        </a:ext>
                      </a:extLst>
                    </a:blip>
                    <a:srcRect b="9609"/>
                    <a:stretch>
                      <a:fillRect/>
                    </a:stretch>
                  </pic:blipFill>
                  <pic:spPr>
                    <a:xfrm>
                      <a:off x="0" y="0"/>
                      <a:ext cx="4572000" cy="2875654"/>
                    </a:xfrm>
                    <a:prstGeom prst="rect">
                      <a:avLst/>
                    </a:prstGeom>
                  </pic:spPr>
                </pic:pic>
              </a:graphicData>
            </a:graphic>
          </wp:inline>
        </w:drawing>
      </w:r>
    </w:p>
    <w:p w14:paraId="1AA76649" w14:textId="2301CD29" w:rsidR="00191C05" w:rsidRDefault="00191C05" w:rsidP="00191C05">
      <w:pPr>
        <w:rPr>
          <w:i/>
          <w:iCs/>
        </w:rPr>
      </w:pPr>
      <w:r>
        <w:t xml:space="preserve">Figure </w:t>
      </w:r>
      <w:r w:rsidR="008A2458">
        <w:t>3</w:t>
      </w:r>
      <w:r>
        <w:t>. PW doppler of RVOT with measurement of PAT.</w:t>
      </w:r>
    </w:p>
    <w:p w14:paraId="69D1505F" w14:textId="77777777" w:rsidR="00191C05" w:rsidRDefault="00191C05" w:rsidP="504A3D48">
      <w:pPr>
        <w:rPr>
          <w:i/>
          <w:iCs/>
        </w:rPr>
      </w:pPr>
    </w:p>
    <w:p w14:paraId="380002FB" w14:textId="6734A601" w:rsidR="71C9C030" w:rsidRPr="00362314" w:rsidRDefault="71C9C030" w:rsidP="504A3D48">
      <w:pPr>
        <w:rPr>
          <w:i/>
          <w:iCs/>
        </w:rPr>
      </w:pPr>
      <w:r w:rsidRPr="00362314">
        <w:rPr>
          <w:i/>
          <w:iCs/>
        </w:rPr>
        <w:t xml:space="preserve">Evaluating RV </w:t>
      </w:r>
      <w:r w:rsidR="00191C05">
        <w:rPr>
          <w:i/>
          <w:iCs/>
        </w:rPr>
        <w:t>Function</w:t>
      </w:r>
    </w:p>
    <w:p w14:paraId="4CA917D1" w14:textId="05DCA09A" w:rsidR="71C9C030" w:rsidRDefault="00191C05" w:rsidP="504A3D48">
      <w:r>
        <w:t>Detecting reduced RV function or strain is a key component of</w:t>
      </w:r>
      <w:r w:rsidR="0002249E">
        <w:t xml:space="preserve"> the quantitative evaluation.  The two methods described here both evaluate the systolic movement of the tricuspid valve annulus at the RV free wall in the A4C view.  This movement is considered a surrogate for contractility of the RV.  The first </w:t>
      </w:r>
      <w:r w:rsidR="71C9C030">
        <w:t xml:space="preserve">method of </w:t>
      </w:r>
      <w:r w:rsidR="02F175C4">
        <w:t>evaluating</w:t>
      </w:r>
      <w:r w:rsidR="71C9C030">
        <w:t xml:space="preserve"> RV strain is tissue doppler imaging (TDI</w:t>
      </w:r>
      <w:r w:rsidR="0002249E">
        <w:t>)</w:t>
      </w:r>
      <w:r w:rsidR="0D850B74">
        <w:t>.</w:t>
      </w:r>
      <w:r w:rsidR="0142A141">
        <w:t xml:space="preserve"> With a</w:t>
      </w:r>
      <w:r w:rsidR="0002249E">
        <w:t>n</w:t>
      </w:r>
      <w:r w:rsidR="0142A141">
        <w:t xml:space="preserve"> A4C view, </w:t>
      </w:r>
      <w:r w:rsidR="0002249E">
        <w:t xml:space="preserve">the </w:t>
      </w:r>
      <w:r w:rsidR="0142A141">
        <w:t xml:space="preserve">TDI doppler gate is placed </w:t>
      </w:r>
      <w:r w:rsidR="0002249E">
        <w:t xml:space="preserve">in the tissue of the lateral </w:t>
      </w:r>
      <w:r w:rsidR="008A2458">
        <w:t>tricuspid</w:t>
      </w:r>
      <w:r w:rsidR="0002249E">
        <w:t xml:space="preserve"> annulus</w:t>
      </w:r>
      <w:r w:rsidR="0142A141">
        <w:t>, then</w:t>
      </w:r>
      <w:r w:rsidR="0002249E">
        <w:t xml:space="preserve"> a</w:t>
      </w:r>
      <w:r w:rsidR="0142A141">
        <w:t xml:space="preserve"> tracing generated</w:t>
      </w:r>
      <w:r w:rsidR="0002249E">
        <w:t xml:space="preserve"> (</w:t>
      </w:r>
      <w:r w:rsidR="004F2057">
        <w:t xml:space="preserve">Figure </w:t>
      </w:r>
      <w:r w:rsidR="008A2458">
        <w:t>4</w:t>
      </w:r>
      <w:r w:rsidR="004F2057">
        <w:t>)</w:t>
      </w:r>
      <w:r w:rsidR="0142A141">
        <w:t>. Th</w:t>
      </w:r>
      <w:r w:rsidR="192073B4">
        <w:t>e positive deflection</w:t>
      </w:r>
      <w:r w:rsidR="3B2FC491">
        <w:t>,</w:t>
      </w:r>
      <w:r w:rsidR="192073B4">
        <w:t xml:space="preserve"> </w:t>
      </w:r>
      <w:r w:rsidR="004F2057">
        <w:t xml:space="preserve">which represents </w:t>
      </w:r>
      <w:r w:rsidR="192073B4">
        <w:t>maximum annular velocity, is referred to as s</w:t>
      </w:r>
      <w:bookmarkStart w:id="3" w:name="_Int_rq9bNi07"/>
      <w:r w:rsidR="192073B4">
        <w:t>’.</w:t>
      </w:r>
      <w:bookmarkEnd w:id="3"/>
      <w:r w:rsidR="192073B4">
        <w:t xml:space="preserve"> If s’ is less than 9.5, there should be concern</w:t>
      </w:r>
      <w:r w:rsidR="40A36029">
        <w:t xml:space="preserve"> for RV strain.</w:t>
      </w:r>
    </w:p>
    <w:p w14:paraId="405DFCED" w14:textId="77777777" w:rsidR="00191C05" w:rsidRDefault="00191C05" w:rsidP="00191C05">
      <w:r>
        <w:rPr>
          <w:noProof/>
        </w:rPr>
        <w:lastRenderedPageBreak/>
        <w:drawing>
          <wp:inline distT="0" distB="0" distL="0" distR="0" wp14:anchorId="1767F064" wp14:editId="097DF995">
            <wp:extent cx="4508500" cy="3886200"/>
            <wp:effectExtent l="0" t="0" r="0" b="0"/>
            <wp:docPr id="162830008" name="Picture 162830008"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30008" name="Picture 162830008" descr="A close-up of a graph&#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4508500" cy="3886200"/>
                    </a:xfrm>
                    <a:prstGeom prst="rect">
                      <a:avLst/>
                    </a:prstGeom>
                  </pic:spPr>
                </pic:pic>
              </a:graphicData>
            </a:graphic>
          </wp:inline>
        </w:drawing>
      </w:r>
    </w:p>
    <w:p w14:paraId="70BCD5EE" w14:textId="24DFF650" w:rsidR="00191C05" w:rsidRDefault="00191C05" w:rsidP="00191C05">
      <w:r>
        <w:t xml:space="preserve">Figure </w:t>
      </w:r>
      <w:r w:rsidR="008A2458">
        <w:t>4</w:t>
      </w:r>
      <w:r>
        <w:t>. TDI of tricuspid annulus for evaluation of RV strain.</w:t>
      </w:r>
    </w:p>
    <w:p w14:paraId="4BC8358B" w14:textId="77777777" w:rsidR="004F2057" w:rsidRDefault="004F2057" w:rsidP="00191C05"/>
    <w:p w14:paraId="735FBAA0" w14:textId="6DE479A4" w:rsidR="004F2057" w:rsidRDefault="004F2057" w:rsidP="00191C05">
      <w:r>
        <w:t>The second method for evaluating RV systolic function measures the distance</w:t>
      </w:r>
      <w:r w:rsidR="006024E9">
        <w:t xml:space="preserve"> or excursion</w:t>
      </w:r>
      <w:r>
        <w:t>, rather than velocity, of the lateral tricuspid annulus movement and is called tricuspid annular plane systolic excursion (TAPSE). To do this, an M-mode spike is placed through the lateral portion of the tricuspid valve in an A4C view, and a tracing is generated</w:t>
      </w:r>
      <w:r w:rsidR="006024E9">
        <w:t xml:space="preserve"> (Figure </w:t>
      </w:r>
      <w:r w:rsidR="008A2458">
        <w:t>5</w:t>
      </w:r>
      <w:r w:rsidR="006024E9">
        <w:t>).  The TAPSE is measured from peak to trough of the resultant wave.  The patient in this case had an abnormally low TAPSE of 11mm (normal values are greater than 17mm).  Low TAPSEs have been associated with worse outcomes in the setting of acute PE.</w:t>
      </w:r>
    </w:p>
    <w:p w14:paraId="157F4D3B" w14:textId="0EB9175C" w:rsidR="004F2057" w:rsidRDefault="004F2057" w:rsidP="00191C05">
      <w:r>
        <w:rPr>
          <w:noProof/>
        </w:rPr>
        <w:lastRenderedPageBreak/>
        <w:drawing>
          <wp:inline distT="0" distB="0" distL="0" distR="0" wp14:anchorId="6DC1E11C" wp14:editId="41E5F452">
            <wp:extent cx="4467018" cy="3129776"/>
            <wp:effectExtent l="0" t="0" r="0" b="0"/>
            <wp:docPr id="1399432203" name="Picture 1" descr="A close-up of an ultras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432203" name="Picture 1" descr="A close-up of an ultrasound&#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77080" cy="3136826"/>
                    </a:xfrm>
                    <a:prstGeom prst="rect">
                      <a:avLst/>
                    </a:prstGeom>
                  </pic:spPr>
                </pic:pic>
              </a:graphicData>
            </a:graphic>
          </wp:inline>
        </w:drawing>
      </w:r>
    </w:p>
    <w:p w14:paraId="7FCB3018" w14:textId="73FA5270" w:rsidR="006024E9" w:rsidRPr="006024E9" w:rsidRDefault="006024E9" w:rsidP="004D453D">
      <w:r>
        <w:t xml:space="preserve">Figure </w:t>
      </w:r>
      <w:r w:rsidR="008A2458">
        <w:t>5</w:t>
      </w:r>
      <w:r>
        <w:t>. M-mode tracing demonstrating an abnormally low TAPSE measurement.</w:t>
      </w:r>
    </w:p>
    <w:p w14:paraId="5E6A7ABD" w14:textId="343F69D0" w:rsidR="004D453D" w:rsidRDefault="004D453D" w:rsidP="004D453D">
      <w:pPr>
        <w:rPr>
          <w:i/>
          <w:iCs/>
        </w:rPr>
      </w:pPr>
      <w:r w:rsidRPr="504A3D48">
        <w:rPr>
          <w:i/>
          <w:iCs/>
        </w:rPr>
        <w:t>60/60 sign</w:t>
      </w:r>
    </w:p>
    <w:p w14:paraId="35F37E33" w14:textId="47E0E0DE" w:rsidR="004D453D" w:rsidRDefault="006024E9" w:rsidP="004D453D">
      <w:r>
        <w:t xml:space="preserve">The </w:t>
      </w:r>
      <w:r w:rsidR="004D453D">
        <w:t xml:space="preserve">60/60 sign </w:t>
      </w:r>
      <w:r w:rsidR="004F18DA">
        <w:t>combines</w:t>
      </w:r>
      <w:r>
        <w:t xml:space="preserve"> two values that we have already discussed, the tricuspid gradient and the </w:t>
      </w:r>
      <w:r w:rsidR="004F18DA">
        <w:t xml:space="preserve">pulmonary acceleration time, to distinguish an acute from chronic process. In the setting of an acute PE, the pulmonary arterial pressure increases, resulting in an increased gradient across the </w:t>
      </w:r>
      <w:r w:rsidR="00C078BE">
        <w:t>tricuspid valve</w:t>
      </w:r>
      <w:r w:rsidR="004F18DA">
        <w:t xml:space="preserve">.  This value, while elevated in the </w:t>
      </w:r>
      <w:r w:rsidR="00C078BE">
        <w:t>setting of an acute PE</w:t>
      </w:r>
      <w:r w:rsidR="004F18DA">
        <w:t xml:space="preserve">, should not reach severe range values (over 60mmHg) </w:t>
      </w:r>
      <w:r w:rsidR="00C078BE">
        <w:t>that require time and RV remodeling.  Notably, normal persons will have a TG less than 60mmHg.</w:t>
      </w:r>
      <w:r w:rsidR="004F18DA">
        <w:t xml:space="preserve"> </w:t>
      </w:r>
      <w:r w:rsidR="00C078BE">
        <w:t xml:space="preserve">If a PE is suspected and the TG is less than 60, the PAT should then be evaluated.  If it is also less than 60msec, indicating pulmonary outflow resistance, the 60/60 sign is considered positive.  </w:t>
      </w:r>
      <w:r w:rsidR="004D453D">
        <w:t xml:space="preserve">Studies have shown this to be a </w:t>
      </w:r>
      <w:r w:rsidR="00C078BE">
        <w:t>highly</w:t>
      </w:r>
      <w:r w:rsidR="004D453D">
        <w:t xml:space="preserve"> specific, though not sensitive</w:t>
      </w:r>
      <w:r w:rsidR="00C078BE">
        <w:t>,</w:t>
      </w:r>
      <w:r w:rsidR="004D453D">
        <w:t xml:space="preserve"> marker of RV strain.</w:t>
      </w:r>
      <w:r w:rsidR="00C078BE">
        <w:t xml:space="preserve">  The patient in this case had a TG of 122mmHg, so the 60/60 sign would not be applied. </w:t>
      </w:r>
    </w:p>
    <w:p w14:paraId="6769DCE9" w14:textId="6A3AD1B0" w:rsidR="00C078BE" w:rsidRPr="00C078BE" w:rsidRDefault="00C078BE" w:rsidP="00C078BE">
      <w:pPr>
        <w:jc w:val="center"/>
        <w:rPr>
          <w:u w:val="single"/>
        </w:rPr>
      </w:pPr>
      <w:r>
        <w:t xml:space="preserve">60/60 sign = TG &lt; 60mmHg </w:t>
      </w:r>
      <w:r w:rsidR="00307C1A">
        <w:t xml:space="preserve">&amp; </w:t>
      </w:r>
      <w:r>
        <w:t xml:space="preserve">PAT &lt; </w:t>
      </w:r>
      <w:commentRangeStart w:id="4"/>
      <w:r>
        <w:rPr>
          <w:u w:val="single"/>
        </w:rPr>
        <w:t>60msec</w:t>
      </w:r>
      <w:commentRangeEnd w:id="4"/>
      <w:r w:rsidR="00CD5F5E">
        <w:rPr>
          <w:rStyle w:val="CommentReference"/>
        </w:rPr>
        <w:commentReference w:id="4"/>
      </w:r>
    </w:p>
    <w:p w14:paraId="6C8110DB" w14:textId="548B80C2" w:rsidR="504A3D48" w:rsidRDefault="504A3D48" w:rsidP="504A3D48"/>
    <w:p w14:paraId="2E418F2B" w14:textId="5E2B6AA1" w:rsidR="43281BF9" w:rsidRDefault="43281BF9" w:rsidP="504A3D48">
      <w:pPr>
        <w:rPr>
          <w:b/>
          <w:bCs/>
        </w:rPr>
      </w:pPr>
      <w:r w:rsidRPr="504A3D48">
        <w:rPr>
          <w:b/>
          <w:bCs/>
        </w:rPr>
        <w:t>Case Resolution</w:t>
      </w:r>
    </w:p>
    <w:p w14:paraId="3C1B83A2" w14:textId="54458FCC" w:rsidR="56CA4361" w:rsidRDefault="00C078BE" w:rsidP="504A3D48">
      <w:r>
        <w:t>The patient in this case had severely elevated pulmonary pressures</w:t>
      </w:r>
      <w:r w:rsidR="00B80874">
        <w:t>, approximately 140mmHg, and severely reduced RV systolic function.</w:t>
      </w:r>
      <w:r w:rsidR="3C439597">
        <w:t xml:space="preserve"> </w:t>
      </w:r>
      <w:r w:rsidR="00B80874">
        <w:t>A CTA was done by the admitting team which redemonstrated the RV enlargement, but also revealed a dilated pulmonary trunk and lobar pneumonia.</w:t>
      </w:r>
      <w:r w:rsidR="7EC022EA">
        <w:t xml:space="preserve"> </w:t>
      </w:r>
      <w:r w:rsidR="00B80874">
        <w:t>The p</w:t>
      </w:r>
      <w:r w:rsidR="0526B94F">
        <w:t>atient was</w:t>
      </w:r>
      <w:r w:rsidR="17DDB293">
        <w:t xml:space="preserve"> </w:t>
      </w:r>
      <w:r w:rsidR="378E89B4">
        <w:t>admitted</w:t>
      </w:r>
      <w:r w:rsidR="00B80874">
        <w:t xml:space="preserve"> </w:t>
      </w:r>
      <w:r w:rsidR="0526B94F">
        <w:t xml:space="preserve">and started on </w:t>
      </w:r>
      <w:proofErr w:type="spellStart"/>
      <w:r w:rsidR="008A2458">
        <w:t>treprostinil</w:t>
      </w:r>
      <w:proofErr w:type="spellEnd"/>
      <w:r w:rsidR="00B80874">
        <w:t xml:space="preserve"> and diuresis.  She remained in the hospital for approximately one month, </w:t>
      </w:r>
      <w:r w:rsidR="008A2458">
        <w:t xml:space="preserve">where further testing including formal echo and right heart catheterization confirmed our suspicions. She was discharged with </w:t>
      </w:r>
      <w:r w:rsidR="003E223A">
        <w:t>a diagnosis of end stage right heart failure secondary to pulmonary hypertension</w:t>
      </w:r>
      <w:r w:rsidR="0526B94F">
        <w:t xml:space="preserve">. Unfortunately, this patient has since passed away </w:t>
      </w:r>
      <w:r w:rsidR="00B83A61">
        <w:t xml:space="preserve">due to her advanced disease. </w:t>
      </w:r>
      <w:r w:rsidR="12369E6A">
        <w:t xml:space="preserve"> </w:t>
      </w:r>
    </w:p>
    <w:p w14:paraId="428D3503" w14:textId="77777777" w:rsidR="008A2458" w:rsidRDefault="008A2458" w:rsidP="504A3D48"/>
    <w:p w14:paraId="056CF973" w14:textId="1E8C9BEF" w:rsidR="7C2BCDEF" w:rsidRDefault="7C2BCDEF" w:rsidP="504A3D48">
      <w:pPr>
        <w:rPr>
          <w:b/>
          <w:bCs/>
        </w:rPr>
      </w:pPr>
      <w:r w:rsidRPr="504A3D48">
        <w:rPr>
          <w:b/>
          <w:bCs/>
        </w:rPr>
        <w:lastRenderedPageBreak/>
        <w:t>Summary</w:t>
      </w:r>
    </w:p>
    <w:p w14:paraId="79DE308D" w14:textId="7B77F2AD" w:rsidR="45DD001D" w:rsidRDefault="45DD001D" w:rsidP="504A3D48">
      <w:r>
        <w:t>Point</w:t>
      </w:r>
      <w:r w:rsidR="008A2458">
        <w:t>-</w:t>
      </w:r>
      <w:r>
        <w:t>of</w:t>
      </w:r>
      <w:r w:rsidR="008A2458">
        <w:t>-</w:t>
      </w:r>
      <w:r>
        <w:t>care echo continues to be an invaluable tool in evaluating</w:t>
      </w:r>
      <w:r w:rsidR="008A2458">
        <w:t xml:space="preserve"> critically ill patients with complaints of chest pain or dyspnea, where the differential can be broad</w:t>
      </w:r>
      <w:r w:rsidR="37DF03C0">
        <w:t xml:space="preserve">. </w:t>
      </w:r>
      <w:r w:rsidR="008A2458">
        <w:t xml:space="preserve">The advanced right heart measurements reviewed here can be utilized in those cases where RV enlargement and dysfunction is suspected, both to distinguish the acuity and severity of the disease process. </w:t>
      </w:r>
    </w:p>
    <w:p w14:paraId="6CC4387B" w14:textId="1A3E2C2D" w:rsidR="6842B9C3" w:rsidRDefault="00D268EB" w:rsidP="504A3D48">
      <w:pPr>
        <w:rPr>
          <w:color w:val="FF0000"/>
        </w:rPr>
      </w:pPr>
      <w:r>
        <w:rPr>
          <w:noProof/>
          <w:color w:val="FF0000"/>
        </w:rPr>
        <mc:AlternateContent>
          <mc:Choice Requires="wps">
            <w:drawing>
              <wp:anchor distT="0" distB="0" distL="114300" distR="114300" simplePos="0" relativeHeight="251661312" behindDoc="0" locked="0" layoutInCell="1" allowOverlap="1" wp14:anchorId="6E39DB77" wp14:editId="3062858A">
                <wp:simplePos x="0" y="0"/>
                <wp:positionH relativeFrom="column">
                  <wp:posOffset>3115310</wp:posOffset>
                </wp:positionH>
                <wp:positionV relativeFrom="paragraph">
                  <wp:posOffset>2537460</wp:posOffset>
                </wp:positionV>
                <wp:extent cx="221064" cy="165797"/>
                <wp:effectExtent l="0" t="0" r="7620" b="12065"/>
                <wp:wrapNone/>
                <wp:docPr id="892228646" name="Rectangle 2"/>
                <wp:cNvGraphicFramePr/>
                <a:graphic xmlns:a="http://schemas.openxmlformats.org/drawingml/2006/main">
                  <a:graphicData uri="http://schemas.microsoft.com/office/word/2010/wordprocessingShape">
                    <wps:wsp>
                      <wps:cNvSpPr/>
                      <wps:spPr>
                        <a:xfrm>
                          <a:off x="0" y="0"/>
                          <a:ext cx="221064" cy="165797"/>
                        </a:xfrm>
                        <a:prstGeom prst="rect">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29C8DF" id="Rectangle 2" o:spid="_x0000_s1026" style="position:absolute;margin-left:245.3pt;margin-top:199.8pt;width:17.4pt;height:13.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" fillcolor="black [3200]" strokecolor="black [480]" strokeweight="1pt"/>
            </w:pict>
          </mc:Fallback>
        </mc:AlternateContent>
      </w:r>
      <w:r>
        <w:rPr>
          <w:noProof/>
          <w:color w:val="FF0000"/>
        </w:rPr>
        <mc:AlternateContent>
          <mc:Choice Requires="wps">
            <w:drawing>
              <wp:anchor distT="0" distB="0" distL="114300" distR="114300" simplePos="0" relativeHeight="251659264" behindDoc="0" locked="0" layoutInCell="1" allowOverlap="1" wp14:anchorId="1EE8F73A" wp14:editId="0B7567E6">
                <wp:simplePos x="0" y="0"/>
                <wp:positionH relativeFrom="column">
                  <wp:posOffset>3183843</wp:posOffset>
                </wp:positionH>
                <wp:positionV relativeFrom="paragraph">
                  <wp:posOffset>756457</wp:posOffset>
                </wp:positionV>
                <wp:extent cx="206313" cy="106977"/>
                <wp:effectExtent l="0" t="0" r="10160" b="7620"/>
                <wp:wrapNone/>
                <wp:docPr id="1672821109" name="Rectangle 2"/>
                <wp:cNvGraphicFramePr/>
                <a:graphic xmlns:a="http://schemas.openxmlformats.org/drawingml/2006/main">
                  <a:graphicData uri="http://schemas.microsoft.com/office/word/2010/wordprocessingShape">
                    <wps:wsp>
                      <wps:cNvSpPr/>
                      <wps:spPr>
                        <a:xfrm>
                          <a:off x="0" y="0"/>
                          <a:ext cx="206313" cy="106977"/>
                        </a:xfrm>
                        <a:prstGeom prst="rect">
                          <a:avLst/>
                        </a:prstGeom>
                      </wps:spPr>
                      <wps:style>
                        <a:lnRef idx="2">
                          <a:schemeClr val="dk1">
                            <a:shade val="15000"/>
                          </a:schemeClr>
                        </a:lnRef>
                        <a:fillRef idx="1">
                          <a:schemeClr val="dk1"/>
                        </a:fillRef>
                        <a:effectRef idx="0">
                          <a:schemeClr val="dk1"/>
                        </a:effectRef>
                        <a:fontRef idx="minor">
                          <a:schemeClr val="lt1"/>
                        </a:fontRef>
                      </wps:style>
                      <wps:txbx>
                        <w:txbxContent>
                          <w:p w14:paraId="25D8DBCF" w14:textId="120B426E" w:rsidR="00D268EB" w:rsidRDefault="00D268EB" w:rsidP="00D268EB">
                            <w:pPr>
                              <w:jc w:val="center"/>
                            </w:pPr>
                            <w:r>
                              <w:t>RAP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EE8F73A" id="Rectangle 2" o:spid="_x0000_s1026" style="position:absolute;margin-left:250.7pt;margin-top:59.55pt;width:16.25pt;height:8.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" fillcolor="black [3200]" strokecolor="black [480]" strokeweight="1pt">
                <v:textbox>
                  <w:txbxContent>
                    <w:p w14:paraId="25D8DBCF" w14:textId="120B426E" w:rsidR="00D268EB" w:rsidRDefault="00D268EB" w:rsidP="00D268EB">
                      <w:pPr>
                        <w:jc w:val="center"/>
                      </w:pPr>
                      <w:r>
                        <w:t>RAP</w:t>
                      </w:r>
                    </w:p>
                  </w:txbxContent>
                </v:textbox>
              </v:rect>
            </w:pict>
          </mc:Fallback>
        </mc:AlternateContent>
      </w:r>
      <w:r w:rsidR="6842B9C3" w:rsidRPr="504A3D48">
        <w:rPr>
          <w:color w:val="FF0000"/>
        </w:rPr>
        <w:t>[Insert RVSP card]</w:t>
      </w:r>
      <w:r w:rsidRPr="00D268EB">
        <w:rPr>
          <w:noProof/>
          <w:color w:val="FF0000"/>
        </w:rPr>
        <w:t xml:space="preserve"> </w:t>
      </w:r>
      <w:r w:rsidR="00752114">
        <w:rPr>
          <w:noProof/>
          <w:color w:val="FF0000"/>
        </w:rPr>
        <w:drawing>
          <wp:inline distT="0" distB="0" distL="0" distR="0" wp14:anchorId="6AD5A229" wp14:editId="5E317A7C">
            <wp:extent cx="5941554" cy="3319272"/>
            <wp:effectExtent l="0" t="0" r="2540" b="0"/>
            <wp:docPr id="1987204195" name="Picture 1" descr="A diagram of a he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204195" name="Picture 1" descr="A diagram of a he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1554" cy="3319272"/>
                    </a:xfrm>
                    <a:prstGeom prst="rect">
                      <a:avLst/>
                    </a:prstGeom>
                  </pic:spPr>
                </pic:pic>
              </a:graphicData>
            </a:graphic>
          </wp:inline>
        </w:drawing>
      </w:r>
    </w:p>
    <w:p w14:paraId="5CEB8308" w14:textId="77777777" w:rsidR="00CC4566" w:rsidRDefault="00CC4566" w:rsidP="504A3D48"/>
    <w:p w14:paraId="76A20AA1" w14:textId="115AA152" w:rsidR="6072BB82" w:rsidRDefault="6072BB82" w:rsidP="504A3D48">
      <w:r>
        <w:t>Resources</w:t>
      </w:r>
    </w:p>
    <w:p w14:paraId="2430588D" w14:textId="21B26437" w:rsidR="5DABA336" w:rsidRDefault="5DABA336" w:rsidP="504A3D48">
      <w:pPr>
        <w:pStyle w:val="ListParagraph"/>
        <w:numPr>
          <w:ilvl w:val="0"/>
          <w:numId w:val="1"/>
        </w:numPr>
      </w:pPr>
      <w:r w:rsidRPr="504A3D48">
        <w:t xml:space="preserve">Jang, A. Y., &amp; Shin, M.-S. (2020). Echocardiographic screening methods for pulmonary hypertension: A practical review. </w:t>
      </w:r>
      <w:r w:rsidRPr="504A3D48">
        <w:rPr>
          <w:i/>
          <w:iCs/>
        </w:rPr>
        <w:t>Journal of Cardiovascular Imaging</w:t>
      </w:r>
      <w:r w:rsidRPr="504A3D48">
        <w:t xml:space="preserve">, </w:t>
      </w:r>
      <w:r w:rsidRPr="504A3D48">
        <w:rPr>
          <w:i/>
          <w:iCs/>
        </w:rPr>
        <w:t>28</w:t>
      </w:r>
      <w:r w:rsidRPr="504A3D48">
        <w:t xml:space="preserve">(1), 1. </w:t>
      </w:r>
      <w:hyperlink r:id="rId16">
        <w:r w:rsidRPr="504A3D48">
          <w:rPr>
            <w:rStyle w:val="Hyperlink"/>
          </w:rPr>
          <w:t>https://doi.org/10.4250/jcvi.2019.0104</w:t>
        </w:r>
      </w:hyperlink>
      <w:r w:rsidRPr="504A3D48">
        <w:t xml:space="preserve"> </w:t>
      </w:r>
    </w:p>
    <w:p w14:paraId="1CEEA6D7" w14:textId="7210D33E" w:rsidR="5DABA336" w:rsidRDefault="5DABA336" w:rsidP="504A3D48">
      <w:pPr>
        <w:pStyle w:val="ListParagraph"/>
        <w:numPr>
          <w:ilvl w:val="0"/>
          <w:numId w:val="1"/>
        </w:numPr>
        <w:ind w:right="-20"/>
      </w:pPr>
      <w:r w:rsidRPr="504A3D48">
        <w:t xml:space="preserve">Kanwar, M. K., Tedford, R. J., </w:t>
      </w:r>
      <w:proofErr w:type="spellStart"/>
      <w:r w:rsidRPr="504A3D48">
        <w:t>Thenappan</w:t>
      </w:r>
      <w:proofErr w:type="spellEnd"/>
      <w:r w:rsidRPr="504A3D48">
        <w:t xml:space="preserve">, T., De Marco, T., Park, M., &amp; McLaughlin, V. (2021). Elevated pulmonary pressure noted on Echocardiogram: A simplified approach to next steps. </w:t>
      </w:r>
      <w:r w:rsidRPr="504A3D48">
        <w:rPr>
          <w:i/>
          <w:iCs/>
        </w:rPr>
        <w:t>Journal of the American Heart Association</w:t>
      </w:r>
      <w:r w:rsidRPr="504A3D48">
        <w:t xml:space="preserve">, </w:t>
      </w:r>
      <w:r w:rsidRPr="504A3D48">
        <w:rPr>
          <w:i/>
          <w:iCs/>
        </w:rPr>
        <w:t>10</w:t>
      </w:r>
      <w:r w:rsidRPr="504A3D48">
        <w:t xml:space="preserve">(7). </w:t>
      </w:r>
      <w:hyperlink r:id="rId17">
        <w:r w:rsidRPr="504A3D48">
          <w:rPr>
            <w:rStyle w:val="Hyperlink"/>
          </w:rPr>
          <w:t>https://doi.org/10.1161/jaha.120.017684</w:t>
        </w:r>
      </w:hyperlink>
      <w:r w:rsidRPr="504A3D48">
        <w:t xml:space="preserve"> </w:t>
      </w:r>
    </w:p>
    <w:p w14:paraId="3737470F" w14:textId="69FE91DA" w:rsidR="5DABA336" w:rsidRDefault="5DABA336" w:rsidP="504A3D48">
      <w:pPr>
        <w:pStyle w:val="ListParagraph"/>
        <w:numPr>
          <w:ilvl w:val="0"/>
          <w:numId w:val="1"/>
        </w:numPr>
        <w:ind w:right="-20"/>
      </w:pPr>
      <w:proofErr w:type="spellStart"/>
      <w:r w:rsidRPr="504A3D48">
        <w:t>Majmundar</w:t>
      </w:r>
      <w:proofErr w:type="spellEnd"/>
      <w:r w:rsidRPr="504A3D48">
        <w:t xml:space="preserve">, M., </w:t>
      </w:r>
      <w:proofErr w:type="spellStart"/>
      <w:r w:rsidRPr="504A3D48">
        <w:t>Kansara</w:t>
      </w:r>
      <w:proofErr w:type="spellEnd"/>
      <w:r w:rsidRPr="504A3D48">
        <w:t xml:space="preserve">, T., Kumar, A., Park, H., Shah, P., Doshi, R., </w:t>
      </w:r>
      <w:proofErr w:type="spellStart"/>
      <w:r w:rsidRPr="504A3D48">
        <w:t>Zala</w:t>
      </w:r>
      <w:proofErr w:type="spellEnd"/>
      <w:r w:rsidRPr="504A3D48">
        <w:t xml:space="preserve">, H., Amin, H., Chaudhari, S., &amp; Kalra, A. (2022). Right ventricular systolic pressure – non-invasive bedside predictor of mortality and readmission in heart failure with reduced and preserved ejection fraction hospitalization. </w:t>
      </w:r>
      <w:r w:rsidRPr="504A3D48">
        <w:rPr>
          <w:i/>
          <w:iCs/>
        </w:rPr>
        <w:t>Indian Heart Journal</w:t>
      </w:r>
      <w:r w:rsidRPr="504A3D48">
        <w:t xml:space="preserve">, </w:t>
      </w:r>
      <w:r w:rsidRPr="504A3D48">
        <w:rPr>
          <w:i/>
          <w:iCs/>
        </w:rPr>
        <w:t>74</w:t>
      </w:r>
      <w:r w:rsidRPr="504A3D48">
        <w:t xml:space="preserve">(4), 314–321. </w:t>
      </w:r>
      <w:hyperlink r:id="rId18">
        <w:r w:rsidRPr="504A3D48">
          <w:rPr>
            <w:rStyle w:val="Hyperlink"/>
          </w:rPr>
          <w:t>https://doi.org/10.1016/j.ihj.2022.03.002</w:t>
        </w:r>
      </w:hyperlink>
      <w:r w:rsidRPr="504A3D48">
        <w:t xml:space="preserve"> </w:t>
      </w:r>
    </w:p>
    <w:p w14:paraId="7F429DF9" w14:textId="74FE7BC7" w:rsidR="5DABA336" w:rsidRDefault="5DABA336" w:rsidP="504A3D48">
      <w:pPr>
        <w:pStyle w:val="ListParagraph"/>
        <w:numPr>
          <w:ilvl w:val="0"/>
          <w:numId w:val="1"/>
        </w:numPr>
        <w:ind w:right="-20"/>
      </w:pPr>
      <w:r w:rsidRPr="504A3D48">
        <w:t xml:space="preserve">Parker, M. W., </w:t>
      </w:r>
      <w:proofErr w:type="spellStart"/>
      <w:r w:rsidRPr="504A3D48">
        <w:t>Gottbrecht</w:t>
      </w:r>
      <w:proofErr w:type="spellEnd"/>
      <w:r w:rsidRPr="504A3D48">
        <w:t xml:space="preserve">, M. F., &amp; </w:t>
      </w:r>
      <w:proofErr w:type="spellStart"/>
      <w:r w:rsidRPr="504A3D48">
        <w:t>Aurigemma</w:t>
      </w:r>
      <w:proofErr w:type="spellEnd"/>
      <w:r w:rsidRPr="504A3D48">
        <w:t xml:space="preserve">, G. P. (2021). </w:t>
      </w:r>
      <w:proofErr w:type="spellStart"/>
      <w:r w:rsidRPr="504A3D48">
        <w:t>Midsystolic</w:t>
      </w:r>
      <w:proofErr w:type="spellEnd"/>
      <w:r w:rsidRPr="504A3D48">
        <w:t xml:space="preserve"> Notch and pulmonary hypertension: Pathophysiologic mechanism and technical considerations. </w:t>
      </w:r>
      <w:r w:rsidRPr="504A3D48">
        <w:rPr>
          <w:i/>
          <w:iCs/>
        </w:rPr>
        <w:t>Journal of the American Society of Echocardiography</w:t>
      </w:r>
      <w:r w:rsidRPr="504A3D48">
        <w:t xml:space="preserve">, </w:t>
      </w:r>
      <w:r w:rsidRPr="504A3D48">
        <w:rPr>
          <w:i/>
          <w:iCs/>
        </w:rPr>
        <w:t>34</w:t>
      </w:r>
      <w:r w:rsidRPr="504A3D48">
        <w:t xml:space="preserve">(6), 693–695. </w:t>
      </w:r>
      <w:hyperlink r:id="rId19">
        <w:r w:rsidRPr="504A3D48">
          <w:rPr>
            <w:rStyle w:val="Hyperlink"/>
          </w:rPr>
          <w:t>https://doi.org/10.1016/j.echo.2021.03.017</w:t>
        </w:r>
      </w:hyperlink>
      <w:r w:rsidRPr="504A3D48">
        <w:t xml:space="preserve"> </w:t>
      </w:r>
    </w:p>
    <w:p w14:paraId="4172EC20" w14:textId="19AD8077" w:rsidR="5DABA336" w:rsidRDefault="5DABA336" w:rsidP="504A3D48">
      <w:pPr>
        <w:pStyle w:val="ListParagraph"/>
        <w:numPr>
          <w:ilvl w:val="0"/>
          <w:numId w:val="1"/>
        </w:numPr>
        <w:ind w:right="-20"/>
      </w:pPr>
      <w:r w:rsidRPr="504A3D48">
        <w:rPr>
          <w:i/>
          <w:iCs/>
        </w:rPr>
        <w:lastRenderedPageBreak/>
        <w:t xml:space="preserve">RVSP (how to) - </w:t>
      </w:r>
      <w:proofErr w:type="spellStart"/>
      <w:r w:rsidRPr="504A3D48">
        <w:rPr>
          <w:i/>
          <w:iCs/>
        </w:rPr>
        <w:t>alberta</w:t>
      </w:r>
      <w:proofErr w:type="spellEnd"/>
      <w:r w:rsidRPr="504A3D48">
        <w:rPr>
          <w:i/>
          <w:iCs/>
        </w:rPr>
        <w:t xml:space="preserve"> </w:t>
      </w:r>
      <w:proofErr w:type="spellStart"/>
      <w:r w:rsidRPr="504A3D48">
        <w:rPr>
          <w:i/>
          <w:iCs/>
        </w:rPr>
        <w:t>sono</w:t>
      </w:r>
      <w:proofErr w:type="spellEnd"/>
      <w:r w:rsidRPr="504A3D48">
        <w:t xml:space="preserve">. Alberta </w:t>
      </w:r>
      <w:proofErr w:type="spellStart"/>
      <w:r w:rsidRPr="504A3D48">
        <w:t>Sono</w:t>
      </w:r>
      <w:proofErr w:type="spellEnd"/>
      <w:r w:rsidRPr="504A3D48">
        <w:t xml:space="preserve"> - Saving Lives </w:t>
      </w:r>
      <w:proofErr w:type="gramStart"/>
      <w:r w:rsidRPr="504A3D48">
        <w:t>With</w:t>
      </w:r>
      <w:proofErr w:type="gramEnd"/>
      <w:r w:rsidRPr="504A3D48">
        <w:t xml:space="preserve"> Sound. (2021, July 7). </w:t>
      </w:r>
      <w:hyperlink r:id="rId20">
        <w:r w:rsidRPr="504A3D48">
          <w:rPr>
            <w:rStyle w:val="Hyperlink"/>
          </w:rPr>
          <w:t>https://www.albertasono.ca/echo-2/pulmonary-hypertension/rvsp-how-to/</w:t>
        </w:r>
      </w:hyperlink>
      <w:r w:rsidRPr="504A3D48">
        <w:t xml:space="preserve"> </w:t>
      </w:r>
    </w:p>
    <w:p w14:paraId="4EF438EA" w14:textId="630127CB" w:rsidR="5DABA336" w:rsidRPr="004F18DA" w:rsidRDefault="5DABA336" w:rsidP="504A3D48">
      <w:pPr>
        <w:pStyle w:val="ListParagraph"/>
        <w:numPr>
          <w:ilvl w:val="0"/>
          <w:numId w:val="1"/>
        </w:numPr>
        <w:ind w:right="-20"/>
        <w:rPr>
          <w:rStyle w:val="Hyperlink"/>
          <w:color w:val="auto"/>
          <w:u w:val="none"/>
        </w:rPr>
      </w:pPr>
      <w:r w:rsidRPr="504A3D48">
        <w:t xml:space="preserve">Shah, B. R., </w:t>
      </w:r>
      <w:proofErr w:type="spellStart"/>
      <w:r w:rsidRPr="504A3D48">
        <w:t>Velamakanni</w:t>
      </w:r>
      <w:proofErr w:type="spellEnd"/>
      <w:r w:rsidRPr="504A3D48">
        <w:t xml:space="preserve">, S. M., Patel, A., </w:t>
      </w:r>
      <w:proofErr w:type="spellStart"/>
      <w:r w:rsidRPr="504A3D48">
        <w:t>Khadkikar</w:t>
      </w:r>
      <w:proofErr w:type="spellEnd"/>
      <w:r w:rsidRPr="504A3D48">
        <w:t xml:space="preserve">, G., Patel, T. M., &amp; Shah, S. C. (2021). Analysis of the 60/60 sign and other right ventricular parameters by 2D transthoracic echocardiography as adjuncts to diagnosis of acute pulmonary embolism. </w:t>
      </w:r>
      <w:proofErr w:type="spellStart"/>
      <w:r w:rsidRPr="504A3D48">
        <w:rPr>
          <w:i/>
          <w:iCs/>
        </w:rPr>
        <w:t>Cureus</w:t>
      </w:r>
      <w:proofErr w:type="spellEnd"/>
      <w:r w:rsidRPr="504A3D48">
        <w:t xml:space="preserve">. </w:t>
      </w:r>
      <w:hyperlink r:id="rId21">
        <w:r w:rsidRPr="504A3D48">
          <w:rPr>
            <w:rStyle w:val="Hyperlink"/>
          </w:rPr>
          <w:t>https://doi.org/10.7759/cureus.13800</w:t>
        </w:r>
      </w:hyperlink>
    </w:p>
    <w:p w14:paraId="4FC310EB" w14:textId="0FFB53B6" w:rsidR="004F18DA" w:rsidRDefault="004F18DA" w:rsidP="504A3D48">
      <w:pPr>
        <w:pStyle w:val="ListParagraph"/>
        <w:numPr>
          <w:ilvl w:val="0"/>
          <w:numId w:val="1"/>
        </w:numPr>
        <w:ind w:right="-20"/>
      </w:pPr>
      <w:proofErr w:type="spellStart"/>
      <w:r w:rsidRPr="004F18DA">
        <w:t>Kurzyna</w:t>
      </w:r>
      <w:proofErr w:type="spellEnd"/>
      <w:r w:rsidRPr="004F18DA">
        <w:t xml:space="preserve"> M, </w:t>
      </w:r>
      <w:proofErr w:type="spellStart"/>
      <w:r w:rsidRPr="004F18DA">
        <w:t>Torbicki</w:t>
      </w:r>
      <w:proofErr w:type="spellEnd"/>
      <w:r w:rsidRPr="004F18DA">
        <w:t xml:space="preserve"> A, </w:t>
      </w:r>
      <w:proofErr w:type="spellStart"/>
      <w:r w:rsidRPr="004F18DA">
        <w:t>Pruszczyk</w:t>
      </w:r>
      <w:proofErr w:type="spellEnd"/>
      <w:r w:rsidRPr="004F18DA">
        <w:t xml:space="preserve"> P, </w:t>
      </w:r>
      <w:proofErr w:type="spellStart"/>
      <w:r w:rsidRPr="004F18DA">
        <w:t>Burakowska</w:t>
      </w:r>
      <w:proofErr w:type="spellEnd"/>
      <w:r w:rsidRPr="004F18DA">
        <w:t xml:space="preserve"> B, </w:t>
      </w:r>
      <w:proofErr w:type="spellStart"/>
      <w:r w:rsidRPr="004F18DA">
        <w:t>Fijałkowska</w:t>
      </w:r>
      <w:proofErr w:type="spellEnd"/>
      <w:r w:rsidRPr="004F18DA">
        <w:t xml:space="preserve"> A, </w:t>
      </w:r>
      <w:proofErr w:type="spellStart"/>
      <w:r w:rsidRPr="004F18DA">
        <w:t>Kober</w:t>
      </w:r>
      <w:proofErr w:type="spellEnd"/>
      <w:r w:rsidRPr="004F18DA">
        <w:t xml:space="preserve"> J, </w:t>
      </w:r>
      <w:proofErr w:type="spellStart"/>
      <w:r w:rsidRPr="004F18DA">
        <w:t>Oniszh</w:t>
      </w:r>
      <w:proofErr w:type="spellEnd"/>
      <w:r w:rsidRPr="004F18DA">
        <w:t xml:space="preserve"> K, </w:t>
      </w:r>
      <w:proofErr w:type="spellStart"/>
      <w:r w:rsidRPr="004F18DA">
        <w:t>Kuca</w:t>
      </w:r>
      <w:proofErr w:type="spellEnd"/>
      <w:r w:rsidRPr="004F18DA">
        <w:t xml:space="preserve"> P, </w:t>
      </w:r>
      <w:proofErr w:type="spellStart"/>
      <w:r w:rsidRPr="004F18DA">
        <w:t>Tomkowski</w:t>
      </w:r>
      <w:proofErr w:type="spellEnd"/>
      <w:r w:rsidRPr="004F18DA">
        <w:t xml:space="preserve"> W, </w:t>
      </w:r>
      <w:proofErr w:type="spellStart"/>
      <w:r w:rsidRPr="004F18DA">
        <w:t>Burakowski</w:t>
      </w:r>
      <w:proofErr w:type="spellEnd"/>
      <w:r w:rsidRPr="004F18DA">
        <w:t xml:space="preserve"> J, </w:t>
      </w:r>
      <w:proofErr w:type="spellStart"/>
      <w:r w:rsidRPr="004F18DA">
        <w:t>Wawrzyńska</w:t>
      </w:r>
      <w:proofErr w:type="spellEnd"/>
      <w:r w:rsidRPr="004F18DA">
        <w:t xml:space="preserve"> L. Disturbed right ventricular ejection pattern as a new Doppler echocardiographic sign of acute pulmonary embolism. Am J </w:t>
      </w:r>
      <w:proofErr w:type="spellStart"/>
      <w:r w:rsidRPr="004F18DA">
        <w:t>Cardiol</w:t>
      </w:r>
      <w:proofErr w:type="spellEnd"/>
      <w:r w:rsidRPr="004F18DA">
        <w:t xml:space="preserve">. 2002 Sep 1;90(5):507-11. </w:t>
      </w:r>
      <w:proofErr w:type="spellStart"/>
      <w:r w:rsidRPr="004F18DA">
        <w:t>doi</w:t>
      </w:r>
      <w:proofErr w:type="spellEnd"/>
      <w:r w:rsidRPr="004F18DA">
        <w:t>: 10.1016/s0002-9149(02)02523-7. PMID: 12208411.</w:t>
      </w:r>
    </w:p>
    <w:p w14:paraId="38DED60E" w14:textId="01D3F1CD" w:rsidR="618968E4" w:rsidRDefault="618968E4" w:rsidP="504A3D48">
      <w:pPr>
        <w:pStyle w:val="ListParagraph"/>
        <w:numPr>
          <w:ilvl w:val="0"/>
          <w:numId w:val="1"/>
        </w:numPr>
        <w:ind w:right="-20"/>
      </w:pPr>
      <w:r w:rsidRPr="504A3D48">
        <w:t xml:space="preserve">Frost, A., </w:t>
      </w:r>
      <w:proofErr w:type="spellStart"/>
      <w:r w:rsidRPr="504A3D48">
        <w:t>Badesch</w:t>
      </w:r>
      <w:proofErr w:type="spellEnd"/>
      <w:r w:rsidRPr="504A3D48">
        <w:t xml:space="preserve">, D., Gibbs, J. S., Gopalan, D., Khanna, D., Manes, A., </w:t>
      </w:r>
      <w:proofErr w:type="spellStart"/>
      <w:r w:rsidRPr="504A3D48">
        <w:t>Oudiz</w:t>
      </w:r>
      <w:proofErr w:type="spellEnd"/>
      <w:r w:rsidRPr="504A3D48">
        <w:t xml:space="preserve">, R., Satoh, T., Torres, F., &amp; </w:t>
      </w:r>
      <w:proofErr w:type="spellStart"/>
      <w:r w:rsidRPr="504A3D48">
        <w:t>Torbicki</w:t>
      </w:r>
      <w:proofErr w:type="spellEnd"/>
      <w:r w:rsidRPr="504A3D48">
        <w:t xml:space="preserve">, A. (2019). Diagnosis of pulmonary hypertension. </w:t>
      </w:r>
      <w:r w:rsidRPr="504A3D48">
        <w:rPr>
          <w:i/>
          <w:iCs/>
        </w:rPr>
        <w:t>European Respiratory Journal</w:t>
      </w:r>
      <w:r w:rsidRPr="504A3D48">
        <w:t xml:space="preserve">, </w:t>
      </w:r>
      <w:r w:rsidRPr="504A3D48">
        <w:rPr>
          <w:i/>
          <w:iCs/>
        </w:rPr>
        <w:t>53</w:t>
      </w:r>
      <w:r w:rsidRPr="504A3D48">
        <w:t xml:space="preserve">(1), 1801904. </w:t>
      </w:r>
      <w:hyperlink r:id="rId22">
        <w:r w:rsidRPr="504A3D48">
          <w:rPr>
            <w:rStyle w:val="Hyperlink"/>
          </w:rPr>
          <w:t>https://doi.org/10.1183/13993003.01904-2018</w:t>
        </w:r>
      </w:hyperlink>
    </w:p>
    <w:p w14:paraId="066E3823" w14:textId="0911A8B1" w:rsidR="504A3D48" w:rsidRDefault="504A3D48" w:rsidP="504A3D48"/>
    <w:sectPr w:rsidR="504A3D48">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Bob Stenberg" w:date="2024-03-03T06:42:00Z" w:initials="BS">
    <w:p w14:paraId="2762FDE8" w14:textId="77777777" w:rsidR="00732835" w:rsidRDefault="00732835" w:rsidP="00732835">
      <w:r>
        <w:rPr>
          <w:rStyle w:val="CommentReference"/>
        </w:rPr>
        <w:annotationRef/>
      </w:r>
      <w:r>
        <w:rPr>
          <w:sz w:val="20"/>
          <w:szCs w:val="20"/>
        </w:rPr>
        <w:t>Could consider discussing adjusting for aliasing given how high velocity these are (baseline/scale/frequency); I think this is helpful for those that don’t do this often</w:t>
      </w:r>
    </w:p>
  </w:comment>
  <w:comment w:id="1" w:author="Bob Stenberg" w:date="2024-03-03T06:41:00Z" w:initials="BS">
    <w:p w14:paraId="5D8F3CE1" w14:textId="603182E4" w:rsidR="00E65E02" w:rsidRDefault="00E65E02" w:rsidP="00E65E02">
      <w:r>
        <w:rPr>
          <w:rStyle w:val="CommentReference"/>
        </w:rPr>
        <w:annotationRef/>
      </w:r>
      <w:r>
        <w:rPr>
          <w:sz w:val="20"/>
          <w:szCs w:val="20"/>
        </w:rPr>
        <w:t>Minute detail:</w:t>
      </w:r>
    </w:p>
    <w:p w14:paraId="4D0BDC2D" w14:textId="77777777" w:rsidR="00E65E02" w:rsidRDefault="00E65E02" w:rsidP="00E65E02">
      <w:r>
        <w:rPr>
          <w:sz w:val="20"/>
          <w:szCs w:val="20"/>
        </w:rPr>
        <w:t>I realize the card says PAT, but I feel majority of sources say PAAT (Pulmonary Artery Acceleration Time) so maybe you could clarify these are the same?</w:t>
      </w:r>
    </w:p>
  </w:comment>
  <w:comment w:id="2" w:author="Bob Stenberg" w:date="2024-03-03T06:46:00Z" w:initials="BS">
    <w:p w14:paraId="7D3AE717" w14:textId="77777777" w:rsidR="0091374B" w:rsidRDefault="003B518B" w:rsidP="0091374B">
      <w:r>
        <w:rPr>
          <w:rStyle w:val="CommentReference"/>
        </w:rPr>
        <w:annotationRef/>
      </w:r>
      <w:r w:rsidR="0091374B">
        <w:rPr>
          <w:sz w:val="20"/>
          <w:szCs w:val="20"/>
        </w:rPr>
        <w:t xml:space="preserve">Hey this is the only one I worry about in terms of accuracy: </w:t>
      </w:r>
      <w:r w:rsidR="0091374B">
        <w:rPr>
          <w:sz w:val="20"/>
          <w:szCs w:val="20"/>
        </w:rPr>
        <w:cr/>
      </w:r>
      <w:r w:rsidR="0091374B">
        <w:rPr>
          <w:sz w:val="20"/>
          <w:szCs w:val="20"/>
        </w:rPr>
        <w:cr/>
        <w:t xml:space="preserve">It is my understanding Early Systolic Notching must happen in the FIRST HALF OF SYSTOLE AND USUALLY FAVORS A PE VERSUS MID-SYSTOLIC OR WHICH POINTS TOWARDS PH. I think qualitatively this doesn’t look in the first half. </w:t>
      </w:r>
      <w:r w:rsidR="0091374B">
        <w:rPr>
          <w:sz w:val="20"/>
          <w:szCs w:val="20"/>
        </w:rPr>
        <w:cr/>
      </w:r>
      <w:r w:rsidR="0091374B">
        <w:rPr>
          <w:sz w:val="20"/>
          <w:szCs w:val="20"/>
        </w:rPr>
        <w:cr/>
        <w:t>It may also be good to clarify this. I also think the ESN is inaccurately represented on the echo card</w:t>
      </w:r>
      <w:r w:rsidR="0091374B">
        <w:rPr>
          <w:sz w:val="20"/>
          <w:szCs w:val="20"/>
        </w:rPr>
        <w:cr/>
      </w:r>
      <w:r w:rsidR="0091374B">
        <w:rPr>
          <w:sz w:val="20"/>
          <w:szCs w:val="20"/>
        </w:rPr>
        <w:cr/>
      </w:r>
      <w:hyperlink r:id="rId1" w:history="1">
        <w:r w:rsidR="0091374B" w:rsidRPr="00737229">
          <w:rPr>
            <w:rStyle w:val="Hyperlink"/>
            <w:sz w:val="20"/>
            <w:szCs w:val="20"/>
          </w:rPr>
          <w:t>https://onlinelibrary.wiley.com/doi/10.1002/jum.15744</w:t>
        </w:r>
      </w:hyperlink>
    </w:p>
  </w:comment>
  <w:comment w:id="4" w:author="Bob Stenberg" w:date="2024-03-03T06:38:00Z" w:initials="BS">
    <w:p w14:paraId="45D2A551" w14:textId="1AA159DD" w:rsidR="00ED42B4" w:rsidRDefault="00CD5F5E" w:rsidP="00ED42B4">
      <w:r>
        <w:rPr>
          <w:rStyle w:val="CommentReference"/>
        </w:rPr>
        <w:annotationRef/>
      </w:r>
      <w:r w:rsidR="00ED42B4">
        <w:rPr>
          <w:sz w:val="20"/>
          <w:szCs w:val="20"/>
        </w:rPr>
        <w:t xml:space="preserve">I think this can be a bit confusing using the (+) symbol here, based on the prior equations. </w:t>
      </w:r>
      <w:r w:rsidR="00ED42B4">
        <w:rPr>
          <w:sz w:val="20"/>
          <w:szCs w:val="20"/>
        </w:rPr>
        <w:cr/>
      </w:r>
      <w:r w:rsidR="00ED42B4">
        <w:rPr>
          <w:sz w:val="20"/>
          <w:szCs w:val="20"/>
        </w:rPr>
        <w:cr/>
        <w:t>Maybe you could say “60/60 Sign: RVSP/TG &lt;60mmHg AND PAAT &lt;60msec = Likely Acute”</w:t>
      </w:r>
      <w:r w:rsidR="00ED42B4">
        <w:rPr>
          <w:sz w:val="20"/>
          <w:szCs w:val="20"/>
        </w:rPr>
        <w:cr/>
      </w:r>
      <w:r w:rsidR="00ED42B4">
        <w:rPr>
          <w:sz w:val="20"/>
          <w:szCs w:val="20"/>
        </w:rPr>
        <w:cr/>
        <w:t>Or something to that effect. I just think removing the plus sign and stating theses combined values indicating acute may be less confusing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762FDE8" w15:done="0"/>
  <w15:commentEx w15:paraId="4D0BDC2D" w15:done="0"/>
  <w15:commentEx w15:paraId="7D3AE717" w15:done="0"/>
  <w15:commentEx w15:paraId="45D2A55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30880DAD" w16cex:dateUtc="2024-03-03T11:42:00Z"/>
  <w16cex:commentExtensible w16cex:durableId="48EC84B2" w16cex:dateUtc="2024-03-03T11:41:00Z"/>
  <w16cex:commentExtensible w16cex:durableId="0087C3C8" w16cex:dateUtc="2024-03-03T11:46:00Z"/>
  <w16cex:commentExtensible w16cex:durableId="487169ED" w16cex:dateUtc="2024-03-03T11: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762FDE8" w16cid:durableId="30880DAD"/>
  <w16cid:commentId w16cid:paraId="4D0BDC2D" w16cid:durableId="48EC84B2"/>
  <w16cid:commentId w16cid:paraId="7D3AE717" w16cid:durableId="0087C3C8"/>
  <w16cid:commentId w16cid:paraId="45D2A551" w16cid:durableId="487169E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9" type="#_x0000_t75" alt="A purple letters on a black background&#13;&#13;&#13;&#13;&#10;&#13;&#13;&#13;&#13;&#10;Description automatically generated" style="width:89pt;height:45.05pt;visibility:visible" o:bullet="t">
        <v:imagedata r:id="rId1" o:title="A purple letters on a black background&#13;&#13;&#13;&#13;&#10;&#13;&#13;&#13;&#13;&#10;Description automatically generated"/>
      </v:shape>
    </w:pict>
  </w:numPicBullet>
  <w:abstractNum w:abstractNumId="0" w15:restartNumberingAfterBreak="0">
    <w:nsid w:val="22352569"/>
    <w:multiLevelType w:val="hybridMultilevel"/>
    <w:tmpl w:val="D242A806"/>
    <w:lvl w:ilvl="0" w:tplc="61020424">
      <w:start w:val="1"/>
      <w:numFmt w:val="decimal"/>
      <w:lvlText w:val="%1."/>
      <w:lvlJc w:val="left"/>
      <w:pPr>
        <w:ind w:left="720" w:hanging="360"/>
      </w:pPr>
    </w:lvl>
    <w:lvl w:ilvl="1" w:tplc="42286740">
      <w:start w:val="1"/>
      <w:numFmt w:val="lowerLetter"/>
      <w:lvlText w:val="%2."/>
      <w:lvlJc w:val="left"/>
      <w:pPr>
        <w:ind w:left="1440" w:hanging="360"/>
      </w:pPr>
    </w:lvl>
    <w:lvl w:ilvl="2" w:tplc="6F9080F6">
      <w:start w:val="1"/>
      <w:numFmt w:val="lowerRoman"/>
      <w:lvlText w:val="%3."/>
      <w:lvlJc w:val="right"/>
      <w:pPr>
        <w:ind w:left="2160" w:hanging="180"/>
      </w:pPr>
    </w:lvl>
    <w:lvl w:ilvl="3" w:tplc="C4880EC6">
      <w:start w:val="1"/>
      <w:numFmt w:val="decimal"/>
      <w:lvlText w:val="%4."/>
      <w:lvlJc w:val="left"/>
      <w:pPr>
        <w:ind w:left="2880" w:hanging="360"/>
      </w:pPr>
    </w:lvl>
    <w:lvl w:ilvl="4" w:tplc="1C66E2C6">
      <w:start w:val="1"/>
      <w:numFmt w:val="lowerLetter"/>
      <w:lvlText w:val="%5."/>
      <w:lvlJc w:val="left"/>
      <w:pPr>
        <w:ind w:left="3600" w:hanging="360"/>
      </w:pPr>
    </w:lvl>
    <w:lvl w:ilvl="5" w:tplc="5A469606">
      <w:start w:val="1"/>
      <w:numFmt w:val="lowerRoman"/>
      <w:lvlText w:val="%6."/>
      <w:lvlJc w:val="right"/>
      <w:pPr>
        <w:ind w:left="4320" w:hanging="180"/>
      </w:pPr>
    </w:lvl>
    <w:lvl w:ilvl="6" w:tplc="E4623B94">
      <w:start w:val="1"/>
      <w:numFmt w:val="decimal"/>
      <w:lvlText w:val="%7."/>
      <w:lvlJc w:val="left"/>
      <w:pPr>
        <w:ind w:left="5040" w:hanging="360"/>
      </w:pPr>
    </w:lvl>
    <w:lvl w:ilvl="7" w:tplc="E618A856">
      <w:start w:val="1"/>
      <w:numFmt w:val="lowerLetter"/>
      <w:lvlText w:val="%8."/>
      <w:lvlJc w:val="left"/>
      <w:pPr>
        <w:ind w:left="5760" w:hanging="360"/>
      </w:pPr>
    </w:lvl>
    <w:lvl w:ilvl="8" w:tplc="939C6CC0">
      <w:start w:val="1"/>
      <w:numFmt w:val="lowerRoman"/>
      <w:lvlText w:val="%9."/>
      <w:lvlJc w:val="right"/>
      <w:pPr>
        <w:ind w:left="6480" w:hanging="180"/>
      </w:pPr>
    </w:lvl>
  </w:abstractNum>
  <w:num w:numId="1" w16cid:durableId="96319487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ob Stenberg">
    <w15:presenceInfo w15:providerId="Windows Live" w15:userId="f9a103173ea36bb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87C9C51"/>
    <w:rsid w:val="0002249E"/>
    <w:rsid w:val="00092764"/>
    <w:rsid w:val="000A758B"/>
    <w:rsid w:val="0017700F"/>
    <w:rsid w:val="00191C05"/>
    <w:rsid w:val="002D3196"/>
    <w:rsid w:val="00307C1A"/>
    <w:rsid w:val="00335C1A"/>
    <w:rsid w:val="00362314"/>
    <w:rsid w:val="003B518B"/>
    <w:rsid w:val="003E223A"/>
    <w:rsid w:val="00493ADF"/>
    <w:rsid w:val="004D453D"/>
    <w:rsid w:val="004F18DA"/>
    <w:rsid w:val="004F2057"/>
    <w:rsid w:val="006024E9"/>
    <w:rsid w:val="00732835"/>
    <w:rsid w:val="00752114"/>
    <w:rsid w:val="0076032D"/>
    <w:rsid w:val="008A2458"/>
    <w:rsid w:val="0091374B"/>
    <w:rsid w:val="00971D98"/>
    <w:rsid w:val="00B80874"/>
    <w:rsid w:val="00B83A61"/>
    <w:rsid w:val="00C078BE"/>
    <w:rsid w:val="00CC4566"/>
    <w:rsid w:val="00CD5F5E"/>
    <w:rsid w:val="00D268EB"/>
    <w:rsid w:val="00E07764"/>
    <w:rsid w:val="00E253AE"/>
    <w:rsid w:val="00E65E02"/>
    <w:rsid w:val="00E72679"/>
    <w:rsid w:val="00ED42B4"/>
    <w:rsid w:val="00EE0263"/>
    <w:rsid w:val="011967DA"/>
    <w:rsid w:val="0142A141"/>
    <w:rsid w:val="01B75DAE"/>
    <w:rsid w:val="0242A57C"/>
    <w:rsid w:val="027ACF82"/>
    <w:rsid w:val="02C2AE63"/>
    <w:rsid w:val="02F175C4"/>
    <w:rsid w:val="03360405"/>
    <w:rsid w:val="0526B94F"/>
    <w:rsid w:val="05B661BB"/>
    <w:rsid w:val="06196555"/>
    <w:rsid w:val="06E9E3DB"/>
    <w:rsid w:val="06EF86BF"/>
    <w:rsid w:val="076312E4"/>
    <w:rsid w:val="0888EC63"/>
    <w:rsid w:val="088B5720"/>
    <w:rsid w:val="08C7CD6C"/>
    <w:rsid w:val="09075893"/>
    <w:rsid w:val="0A24BCC4"/>
    <w:rsid w:val="0A54B394"/>
    <w:rsid w:val="0AE5F8F1"/>
    <w:rsid w:val="0B28CF69"/>
    <w:rsid w:val="0BAABEC7"/>
    <w:rsid w:val="0BC08D25"/>
    <w:rsid w:val="0C1F1EC3"/>
    <w:rsid w:val="0C4A3351"/>
    <w:rsid w:val="0C4E430E"/>
    <w:rsid w:val="0C7AAC90"/>
    <w:rsid w:val="0CD79CEC"/>
    <w:rsid w:val="0D1C8D60"/>
    <w:rsid w:val="0D31C446"/>
    <w:rsid w:val="0D850B74"/>
    <w:rsid w:val="0EA3B6F6"/>
    <w:rsid w:val="0F0E3060"/>
    <w:rsid w:val="0F4D0D8A"/>
    <w:rsid w:val="0F614010"/>
    <w:rsid w:val="101E1FBD"/>
    <w:rsid w:val="1029A3B0"/>
    <w:rsid w:val="106081DE"/>
    <w:rsid w:val="106E800F"/>
    <w:rsid w:val="10FDDDF5"/>
    <w:rsid w:val="115CC259"/>
    <w:rsid w:val="1179FF81"/>
    <w:rsid w:val="119FD662"/>
    <w:rsid w:val="11B9F01E"/>
    <w:rsid w:val="12369E6A"/>
    <w:rsid w:val="12793C2F"/>
    <w:rsid w:val="12894509"/>
    <w:rsid w:val="12C2E1A0"/>
    <w:rsid w:val="130964CD"/>
    <w:rsid w:val="13A0CB82"/>
    <w:rsid w:val="13A92BA1"/>
    <w:rsid w:val="143772BF"/>
    <w:rsid w:val="14FD3179"/>
    <w:rsid w:val="159C1670"/>
    <w:rsid w:val="15D14F18"/>
    <w:rsid w:val="1603FC49"/>
    <w:rsid w:val="161D19F4"/>
    <w:rsid w:val="16AD84E2"/>
    <w:rsid w:val="176D1F79"/>
    <w:rsid w:val="179DA595"/>
    <w:rsid w:val="17D09764"/>
    <w:rsid w:val="17DDB293"/>
    <w:rsid w:val="17DEB244"/>
    <w:rsid w:val="18566C8D"/>
    <w:rsid w:val="18800578"/>
    <w:rsid w:val="18ABC555"/>
    <w:rsid w:val="1906B8E1"/>
    <w:rsid w:val="192073B4"/>
    <w:rsid w:val="1970BF4B"/>
    <w:rsid w:val="19869776"/>
    <w:rsid w:val="19C8D05E"/>
    <w:rsid w:val="19FFAE0A"/>
    <w:rsid w:val="1A82372A"/>
    <w:rsid w:val="1AA58136"/>
    <w:rsid w:val="1ABA5375"/>
    <w:rsid w:val="1AED623F"/>
    <w:rsid w:val="1B2FB09A"/>
    <w:rsid w:val="1B3823A3"/>
    <w:rsid w:val="1BCA3DBA"/>
    <w:rsid w:val="1C0BE3AE"/>
    <w:rsid w:val="1C33ABE3"/>
    <w:rsid w:val="1C58E65D"/>
    <w:rsid w:val="1D0658F3"/>
    <w:rsid w:val="1D2FB7B5"/>
    <w:rsid w:val="1D6DA5AF"/>
    <w:rsid w:val="1DAE65CF"/>
    <w:rsid w:val="1DDFB2A9"/>
    <w:rsid w:val="1E2682B6"/>
    <w:rsid w:val="1E35BC36"/>
    <w:rsid w:val="1E72A379"/>
    <w:rsid w:val="1EF302B0"/>
    <w:rsid w:val="1F2B8717"/>
    <w:rsid w:val="1F5F0901"/>
    <w:rsid w:val="206B5146"/>
    <w:rsid w:val="20B31CB1"/>
    <w:rsid w:val="20CEDF5C"/>
    <w:rsid w:val="214BC309"/>
    <w:rsid w:val="21FADE72"/>
    <w:rsid w:val="22055040"/>
    <w:rsid w:val="221A638F"/>
    <w:rsid w:val="22397F3E"/>
    <w:rsid w:val="2252B07E"/>
    <w:rsid w:val="2289C50A"/>
    <w:rsid w:val="228DB24B"/>
    <w:rsid w:val="22AEFF84"/>
    <w:rsid w:val="2322F7C6"/>
    <w:rsid w:val="2338CA41"/>
    <w:rsid w:val="23DCE733"/>
    <w:rsid w:val="242982AC"/>
    <w:rsid w:val="242DCDDB"/>
    <w:rsid w:val="25236245"/>
    <w:rsid w:val="25318AFE"/>
    <w:rsid w:val="2534EF95"/>
    <w:rsid w:val="258EA563"/>
    <w:rsid w:val="259DCA6B"/>
    <w:rsid w:val="25C165CC"/>
    <w:rsid w:val="25E6A046"/>
    <w:rsid w:val="27C081C2"/>
    <w:rsid w:val="27C964EC"/>
    <w:rsid w:val="27E16BEF"/>
    <w:rsid w:val="2889A513"/>
    <w:rsid w:val="28ACF3BF"/>
    <w:rsid w:val="28C20466"/>
    <w:rsid w:val="28F9068E"/>
    <w:rsid w:val="293CF290"/>
    <w:rsid w:val="294FFE67"/>
    <w:rsid w:val="2951D05F"/>
    <w:rsid w:val="29A5FFE7"/>
    <w:rsid w:val="29F8E0B6"/>
    <w:rsid w:val="29FB2AAC"/>
    <w:rsid w:val="2AC6BDD1"/>
    <w:rsid w:val="2AC8166A"/>
    <w:rsid w:val="2B56D948"/>
    <w:rsid w:val="2B66E957"/>
    <w:rsid w:val="2BDB2A59"/>
    <w:rsid w:val="2DEB2A37"/>
    <w:rsid w:val="2E02F509"/>
    <w:rsid w:val="2E207615"/>
    <w:rsid w:val="2E40CC47"/>
    <w:rsid w:val="2E4AA3EB"/>
    <w:rsid w:val="2F1FF3E9"/>
    <w:rsid w:val="2F294235"/>
    <w:rsid w:val="2FA4353C"/>
    <w:rsid w:val="2FBA75F8"/>
    <w:rsid w:val="2FBF06B8"/>
    <w:rsid w:val="3033BC70"/>
    <w:rsid w:val="306ED3D7"/>
    <w:rsid w:val="316BE9B7"/>
    <w:rsid w:val="319ED84B"/>
    <w:rsid w:val="31B8DB1C"/>
    <w:rsid w:val="31F6F741"/>
    <w:rsid w:val="32B6AF1B"/>
    <w:rsid w:val="34A305F1"/>
    <w:rsid w:val="34B60A6F"/>
    <w:rsid w:val="36663C06"/>
    <w:rsid w:val="36C66650"/>
    <w:rsid w:val="37526BFF"/>
    <w:rsid w:val="378E89B4"/>
    <w:rsid w:val="37BBEEB0"/>
    <w:rsid w:val="37C1F71B"/>
    <w:rsid w:val="37DF03C0"/>
    <w:rsid w:val="37E82349"/>
    <w:rsid w:val="380E19CF"/>
    <w:rsid w:val="38C6375A"/>
    <w:rsid w:val="39190489"/>
    <w:rsid w:val="39748F78"/>
    <w:rsid w:val="3974A93A"/>
    <w:rsid w:val="39B44648"/>
    <w:rsid w:val="39E73E35"/>
    <w:rsid w:val="3A8851BC"/>
    <w:rsid w:val="3A8A27B7"/>
    <w:rsid w:val="3AC64986"/>
    <w:rsid w:val="3B2FC491"/>
    <w:rsid w:val="3B566983"/>
    <w:rsid w:val="3B668002"/>
    <w:rsid w:val="3B8E8556"/>
    <w:rsid w:val="3BBF6375"/>
    <w:rsid w:val="3C397D84"/>
    <w:rsid w:val="3C439597"/>
    <w:rsid w:val="3D2E8BD1"/>
    <w:rsid w:val="3DED2A8C"/>
    <w:rsid w:val="3E5BF336"/>
    <w:rsid w:val="3EC62618"/>
    <w:rsid w:val="3FCF807B"/>
    <w:rsid w:val="3FE9A4F7"/>
    <w:rsid w:val="3FF2363C"/>
    <w:rsid w:val="40687BDC"/>
    <w:rsid w:val="40A36029"/>
    <w:rsid w:val="40A82E41"/>
    <w:rsid w:val="40E5D942"/>
    <w:rsid w:val="415F86C5"/>
    <w:rsid w:val="41B5D0F6"/>
    <w:rsid w:val="42876694"/>
    <w:rsid w:val="4318F4A5"/>
    <w:rsid w:val="43252FB4"/>
    <w:rsid w:val="4325CB68"/>
    <w:rsid w:val="43281BF9"/>
    <w:rsid w:val="4350F0DE"/>
    <w:rsid w:val="43B0C75A"/>
    <w:rsid w:val="4506423D"/>
    <w:rsid w:val="4568DFE9"/>
    <w:rsid w:val="456BBD7D"/>
    <w:rsid w:val="45DD001D"/>
    <w:rsid w:val="45E58A27"/>
    <w:rsid w:val="460120B3"/>
    <w:rsid w:val="46386D28"/>
    <w:rsid w:val="463BD1BF"/>
    <w:rsid w:val="46457502"/>
    <w:rsid w:val="465B8A02"/>
    <w:rsid w:val="4666BA76"/>
    <w:rsid w:val="468A9283"/>
    <w:rsid w:val="474FFBF7"/>
    <w:rsid w:val="47735CB1"/>
    <w:rsid w:val="47BC0AE9"/>
    <w:rsid w:val="47C4FAF0"/>
    <w:rsid w:val="47F93C8B"/>
    <w:rsid w:val="4813BA00"/>
    <w:rsid w:val="496FD83C"/>
    <w:rsid w:val="49950CEC"/>
    <w:rsid w:val="49B3D5E9"/>
    <w:rsid w:val="49BA7E63"/>
    <w:rsid w:val="4A2D10B8"/>
    <w:rsid w:val="4A8FF34C"/>
    <w:rsid w:val="4ABDBF84"/>
    <w:rsid w:val="4B009064"/>
    <w:rsid w:val="4B0460FF"/>
    <w:rsid w:val="4B30DD4D"/>
    <w:rsid w:val="4B438ADF"/>
    <w:rsid w:val="4BAC96A6"/>
    <w:rsid w:val="4C240492"/>
    <w:rsid w:val="4C6828AD"/>
    <w:rsid w:val="4C92E972"/>
    <w:rsid w:val="4CEF3134"/>
    <w:rsid w:val="4CF5EC11"/>
    <w:rsid w:val="4D41C590"/>
    <w:rsid w:val="4DE255EB"/>
    <w:rsid w:val="4E3293DC"/>
    <w:rsid w:val="4E98B79E"/>
    <w:rsid w:val="504A3D48"/>
    <w:rsid w:val="50AA9171"/>
    <w:rsid w:val="50BD4E9B"/>
    <w:rsid w:val="514EED3B"/>
    <w:rsid w:val="515E9CBB"/>
    <w:rsid w:val="51732394"/>
    <w:rsid w:val="517CB2D5"/>
    <w:rsid w:val="52356016"/>
    <w:rsid w:val="52D40CB0"/>
    <w:rsid w:val="52DB3B40"/>
    <w:rsid w:val="52FEBD90"/>
    <w:rsid w:val="5361319E"/>
    <w:rsid w:val="53D142CB"/>
    <w:rsid w:val="546CDC57"/>
    <w:rsid w:val="54D7807C"/>
    <w:rsid w:val="55508E9C"/>
    <w:rsid w:val="556A80D2"/>
    <w:rsid w:val="5590BFBE"/>
    <w:rsid w:val="55C973E9"/>
    <w:rsid w:val="55EDB01A"/>
    <w:rsid w:val="55EE060C"/>
    <w:rsid w:val="5654E56F"/>
    <w:rsid w:val="56839775"/>
    <w:rsid w:val="56CA4361"/>
    <w:rsid w:val="571127D5"/>
    <w:rsid w:val="58B91DE7"/>
    <w:rsid w:val="58DF1C37"/>
    <w:rsid w:val="58E9FAEB"/>
    <w:rsid w:val="5A158A2F"/>
    <w:rsid w:val="5A81B9F4"/>
    <w:rsid w:val="5A85CB4C"/>
    <w:rsid w:val="5B5B3E23"/>
    <w:rsid w:val="5C368455"/>
    <w:rsid w:val="5CB05645"/>
    <w:rsid w:val="5CFC7EE3"/>
    <w:rsid w:val="5DABA336"/>
    <w:rsid w:val="5DD5A529"/>
    <w:rsid w:val="5F083172"/>
    <w:rsid w:val="5F24FAD4"/>
    <w:rsid w:val="5F35332A"/>
    <w:rsid w:val="5FF14553"/>
    <w:rsid w:val="604E7164"/>
    <w:rsid w:val="6072BB82"/>
    <w:rsid w:val="611F210B"/>
    <w:rsid w:val="6174BADB"/>
    <w:rsid w:val="618968E4"/>
    <w:rsid w:val="61D43D32"/>
    <w:rsid w:val="6230AB64"/>
    <w:rsid w:val="6252349E"/>
    <w:rsid w:val="6278A98A"/>
    <w:rsid w:val="627D0A51"/>
    <w:rsid w:val="62D65AE9"/>
    <w:rsid w:val="63EE04FF"/>
    <w:rsid w:val="63FEB4A2"/>
    <w:rsid w:val="64464805"/>
    <w:rsid w:val="644F3118"/>
    <w:rsid w:val="64AC5B9D"/>
    <w:rsid w:val="64C4B15E"/>
    <w:rsid w:val="64C80536"/>
    <w:rsid w:val="64D58BCD"/>
    <w:rsid w:val="6545E868"/>
    <w:rsid w:val="656C3704"/>
    <w:rsid w:val="65C87DF3"/>
    <w:rsid w:val="664BFC99"/>
    <w:rsid w:val="66DB09E3"/>
    <w:rsid w:val="67392417"/>
    <w:rsid w:val="67507B74"/>
    <w:rsid w:val="677849B4"/>
    <w:rsid w:val="677F1071"/>
    <w:rsid w:val="678D712D"/>
    <w:rsid w:val="6790BBBB"/>
    <w:rsid w:val="68220D8A"/>
    <w:rsid w:val="6842B9C3"/>
    <w:rsid w:val="684AC6EC"/>
    <w:rsid w:val="68A227A2"/>
    <w:rsid w:val="68D51613"/>
    <w:rsid w:val="68F044A4"/>
    <w:rsid w:val="697BAB95"/>
    <w:rsid w:val="69EB2AD4"/>
    <w:rsid w:val="6A19F4BB"/>
    <w:rsid w:val="6A1FB797"/>
    <w:rsid w:val="6AC9547F"/>
    <w:rsid w:val="6BE95E1C"/>
    <w:rsid w:val="6C602B58"/>
    <w:rsid w:val="6C758EF3"/>
    <w:rsid w:val="6E39DB5D"/>
    <w:rsid w:val="6E4A466B"/>
    <w:rsid w:val="6F82A543"/>
    <w:rsid w:val="6FBAFF6A"/>
    <w:rsid w:val="6FE616CC"/>
    <w:rsid w:val="70076405"/>
    <w:rsid w:val="700FCBF6"/>
    <w:rsid w:val="701D528D"/>
    <w:rsid w:val="7095729D"/>
    <w:rsid w:val="70A42BE4"/>
    <w:rsid w:val="711E75A4"/>
    <w:rsid w:val="71C9C030"/>
    <w:rsid w:val="71FB998E"/>
    <w:rsid w:val="7236E4E7"/>
    <w:rsid w:val="725D4B11"/>
    <w:rsid w:val="73048F31"/>
    <w:rsid w:val="7357AB4E"/>
    <w:rsid w:val="7476BF4A"/>
    <w:rsid w:val="74ABF72B"/>
    <w:rsid w:val="74B59AAE"/>
    <w:rsid w:val="74C4D911"/>
    <w:rsid w:val="74DFF1CB"/>
    <w:rsid w:val="74FD2606"/>
    <w:rsid w:val="750579E2"/>
    <w:rsid w:val="75337AAF"/>
    <w:rsid w:val="7555EC13"/>
    <w:rsid w:val="7640C1ED"/>
    <w:rsid w:val="770EAF12"/>
    <w:rsid w:val="775BF79D"/>
    <w:rsid w:val="77BC4C23"/>
    <w:rsid w:val="787C9C51"/>
    <w:rsid w:val="792C97F7"/>
    <w:rsid w:val="79809661"/>
    <w:rsid w:val="79A290FF"/>
    <w:rsid w:val="7A39028F"/>
    <w:rsid w:val="7A698C8D"/>
    <w:rsid w:val="7A7B57D3"/>
    <w:rsid w:val="7A7BD907"/>
    <w:rsid w:val="7A901DD3"/>
    <w:rsid w:val="7AC3059D"/>
    <w:rsid w:val="7B6A6028"/>
    <w:rsid w:val="7B9CB2AB"/>
    <w:rsid w:val="7C2BCDEF"/>
    <w:rsid w:val="7C5C3D2E"/>
    <w:rsid w:val="7C7499C4"/>
    <w:rsid w:val="7C94895D"/>
    <w:rsid w:val="7C99948D"/>
    <w:rsid w:val="7CEDD493"/>
    <w:rsid w:val="7D156CBF"/>
    <w:rsid w:val="7D3869DD"/>
    <w:rsid w:val="7D955CFA"/>
    <w:rsid w:val="7DFB006E"/>
    <w:rsid w:val="7E457548"/>
    <w:rsid w:val="7E538AFC"/>
    <w:rsid w:val="7EC022EA"/>
    <w:rsid w:val="7F1CAE4D"/>
    <w:rsid w:val="7F276C90"/>
    <w:rsid w:val="7F27B713"/>
    <w:rsid w:val="7FB94260"/>
    <w:rsid w:val="7FDA3E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C9C51"/>
  <w15:docId w15:val="{82F84A18-CCB7-F540-975D-5B5BB7C62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sid w:val="00CD5F5E"/>
    <w:rPr>
      <w:sz w:val="16"/>
      <w:szCs w:val="16"/>
    </w:rPr>
  </w:style>
  <w:style w:type="paragraph" w:styleId="CommentText">
    <w:name w:val="annotation text"/>
    <w:basedOn w:val="Normal"/>
    <w:link w:val="CommentTextChar"/>
    <w:uiPriority w:val="99"/>
    <w:semiHidden/>
    <w:unhideWhenUsed/>
    <w:rsid w:val="00CD5F5E"/>
    <w:pPr>
      <w:spacing w:line="240" w:lineRule="auto"/>
    </w:pPr>
    <w:rPr>
      <w:sz w:val="20"/>
      <w:szCs w:val="20"/>
    </w:rPr>
  </w:style>
  <w:style w:type="character" w:customStyle="1" w:styleId="CommentTextChar">
    <w:name w:val="Comment Text Char"/>
    <w:basedOn w:val="DefaultParagraphFont"/>
    <w:link w:val="CommentText"/>
    <w:uiPriority w:val="99"/>
    <w:semiHidden/>
    <w:rsid w:val="00CD5F5E"/>
    <w:rPr>
      <w:sz w:val="20"/>
      <w:szCs w:val="20"/>
    </w:rPr>
  </w:style>
  <w:style w:type="paragraph" w:styleId="CommentSubject">
    <w:name w:val="annotation subject"/>
    <w:basedOn w:val="CommentText"/>
    <w:next w:val="CommentText"/>
    <w:link w:val="CommentSubjectChar"/>
    <w:uiPriority w:val="99"/>
    <w:semiHidden/>
    <w:unhideWhenUsed/>
    <w:rsid w:val="00CD5F5E"/>
    <w:rPr>
      <w:b/>
      <w:bCs/>
    </w:rPr>
  </w:style>
  <w:style w:type="character" w:customStyle="1" w:styleId="CommentSubjectChar">
    <w:name w:val="Comment Subject Char"/>
    <w:basedOn w:val="CommentTextChar"/>
    <w:link w:val="CommentSubject"/>
    <w:uiPriority w:val="99"/>
    <w:semiHidden/>
    <w:rsid w:val="00CD5F5E"/>
    <w:rPr>
      <w:b/>
      <w:bCs/>
      <w:sz w:val="20"/>
      <w:szCs w:val="20"/>
    </w:rPr>
  </w:style>
  <w:style w:type="character" w:styleId="UnresolvedMention">
    <w:name w:val="Unresolved Mention"/>
    <w:basedOn w:val="DefaultParagraphFont"/>
    <w:uiPriority w:val="99"/>
    <w:semiHidden/>
    <w:unhideWhenUsed/>
    <w:rsid w:val="003B518B"/>
    <w:rPr>
      <w:color w:val="605E5C"/>
      <w:shd w:val="clear" w:color="auto" w:fill="E1DFDD"/>
    </w:rPr>
  </w:style>
  <w:style w:type="paragraph" w:styleId="Revision">
    <w:name w:val="Revision"/>
    <w:hidden/>
    <w:uiPriority w:val="99"/>
    <w:semiHidden/>
    <w:rsid w:val="00307C1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comments.xml.rels><?xml version="1.0" encoding="UTF-8" standalone="yes"?>
<Relationships xmlns="http://schemas.openxmlformats.org/package/2006/relationships"><Relationship Id="rId1" Type="http://schemas.openxmlformats.org/officeDocument/2006/relationships/hyperlink" Target="https://onlinelibrary.wiley.com/doi/10.1002/jum.15744" TargetMode="External"/></Relationship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image" Target="media/image5.jpg"/><Relationship Id="rId18" Type="http://schemas.openxmlformats.org/officeDocument/2006/relationships/hyperlink" Target="https://doi.org/10.1016/j.ihj.2022.03.002" TargetMode="External"/><Relationship Id="rId3" Type="http://schemas.openxmlformats.org/officeDocument/2006/relationships/styles" Target="styles.xml"/><Relationship Id="rId21" Type="http://schemas.openxmlformats.org/officeDocument/2006/relationships/hyperlink" Target="https://doi.org/10.7759/cureus.13800" TargetMode="External"/><Relationship Id="rId7" Type="http://schemas.microsoft.com/office/2011/relationships/commentsExtended" Target="commentsExtended.xml"/><Relationship Id="rId12" Type="http://schemas.openxmlformats.org/officeDocument/2006/relationships/image" Target="media/image4.png"/><Relationship Id="rId17" Type="http://schemas.openxmlformats.org/officeDocument/2006/relationships/hyperlink" Target="https://doi.org/10.1161/jaha.120.017684"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i.org/10.4250/jcvi.2019.0104" TargetMode="External"/><Relationship Id="rId20" Type="http://schemas.openxmlformats.org/officeDocument/2006/relationships/hyperlink" Target="https://www.albertasono.ca/echo-2/pulmonary-hypertension/rvsp-how-to/" TargetMode="Externa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image" Target="media/image3.png"/><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doi.org/10.1016/j.echo.2021.03.017" TargetMode="External"/><Relationship Id="rId4" Type="http://schemas.openxmlformats.org/officeDocument/2006/relationships/settings" Target="settings.xml"/><Relationship Id="rId9" Type="http://schemas.microsoft.com/office/2018/08/relationships/commentsExtensible" Target="commentsExtensible.xml"/><Relationship Id="rId14" Type="http://schemas.openxmlformats.org/officeDocument/2006/relationships/image" Target="media/image6.png"/><Relationship Id="rId22" Type="http://schemas.openxmlformats.org/officeDocument/2006/relationships/hyperlink" Target="https://doi.org/10.1183/13993003.01904-2018"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686D0A-E57D-224C-A48F-AFF22610C8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1701</Words>
  <Characters>9696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Morrison</dc:creator>
  <cp:keywords/>
  <dc:description/>
  <cp:lastModifiedBy>Jordan Tozer</cp:lastModifiedBy>
  <cp:revision>2</cp:revision>
  <dcterms:created xsi:type="dcterms:W3CDTF">2024-03-04T16:58:00Z</dcterms:created>
  <dcterms:modified xsi:type="dcterms:W3CDTF">2024-03-04T16:58:00Z</dcterms:modified>
</cp:coreProperties>
</file>